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7" w:rsidRPr="00B6071B" w:rsidRDefault="00523D9F" w:rsidP="00845109">
      <w:pPr>
        <w:spacing w:after="0" w:line="36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B8EFB7" wp14:editId="29D12396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EF2" w:rsidRPr="00B6071B">
        <w:rPr>
          <w:b/>
        </w:rPr>
        <w:t xml:space="preserve">MILBORNE ST ANDREW NEIGHBOURHOOD PLAN </w:t>
      </w:r>
      <w:r w:rsidR="00094718" w:rsidRPr="00B6071B">
        <w:rPr>
          <w:b/>
        </w:rPr>
        <w:t>WORKING PARTY</w:t>
      </w:r>
      <w:r w:rsidR="00B6071B">
        <w:rPr>
          <w:b/>
        </w:rPr>
        <w:t xml:space="preserve">            </w:t>
      </w:r>
    </w:p>
    <w:p w:rsidR="00094718" w:rsidRPr="00B6071B" w:rsidRDefault="00094718" w:rsidP="00845109">
      <w:pPr>
        <w:spacing w:after="0" w:line="360" w:lineRule="auto"/>
        <w:jc w:val="center"/>
        <w:rPr>
          <w:b/>
        </w:rPr>
      </w:pPr>
      <w:r w:rsidRPr="00B6071B">
        <w:rPr>
          <w:b/>
        </w:rPr>
        <w:t>MEETING HELD ON 23</w:t>
      </w:r>
      <w:r w:rsidRPr="00B6071B">
        <w:rPr>
          <w:b/>
          <w:vertAlign w:val="superscript"/>
        </w:rPr>
        <w:t>RD</w:t>
      </w:r>
      <w:r w:rsidRPr="00B6071B">
        <w:rPr>
          <w:b/>
        </w:rPr>
        <w:t xml:space="preserve"> JULY 2014 AT THE VILLAGE HALL</w:t>
      </w:r>
    </w:p>
    <w:p w:rsidR="00094718" w:rsidRDefault="00094718" w:rsidP="00845109">
      <w:pPr>
        <w:spacing w:after="0" w:line="360" w:lineRule="auto"/>
      </w:pPr>
      <w:r>
        <w:t>NO.1</w:t>
      </w:r>
    </w:p>
    <w:p w:rsidR="00094718" w:rsidRDefault="00094718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 xml:space="preserve"> Present: Michael Hopper (MH), Ronald Hogg (RH), Georgina Carrington (GC), Mike Brown (MB), David Gould (DG), Susan Gould (SG)</w:t>
      </w:r>
      <w:r w:rsidR="00C30CA7">
        <w:t xml:space="preserve"> June Maitland (JM)</w:t>
      </w:r>
      <w:r>
        <w:t>.</w:t>
      </w:r>
    </w:p>
    <w:p w:rsidR="00094718" w:rsidRDefault="00094718" w:rsidP="00845109">
      <w:pPr>
        <w:spacing w:afterLines="60" w:after="144" w:line="360" w:lineRule="auto"/>
        <w:ind w:firstLine="720"/>
      </w:pPr>
      <w:r>
        <w:t>Apologies: Sue Cherry (SC)</w:t>
      </w:r>
    </w:p>
    <w:p w:rsidR="00094718" w:rsidRDefault="00094718" w:rsidP="00845109">
      <w:pPr>
        <w:spacing w:afterLines="60" w:after="144" w:line="360" w:lineRule="auto"/>
        <w:ind w:left="709" w:firstLine="11"/>
      </w:pPr>
      <w:r>
        <w:t>All present introduced themselves, and gave a short explanation of their backgrounds and hopes for this plan.</w:t>
      </w:r>
    </w:p>
    <w:p w:rsidR="00094718" w:rsidRDefault="00094718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 xml:space="preserve"> The purpose of this </w:t>
      </w:r>
      <w:r w:rsidR="006D29FB">
        <w:t>group, and the way forward is: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 xml:space="preserve">To </w:t>
      </w:r>
      <w:r w:rsidR="00C30CA7">
        <w:t>develop clear local policies developed by the community for the adoption by planners for the future development of this Parish.</w:t>
      </w:r>
      <w:bookmarkStart w:id="0" w:name="_GoBack"/>
      <w:bookmarkEnd w:id="0"/>
    </w:p>
    <w:p w:rsidR="00094718" w:rsidRDefault="00FC37E2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That we will work with</w:t>
      </w:r>
      <w:r w:rsidR="00094718">
        <w:t>in</w:t>
      </w:r>
      <w:r>
        <w:t xml:space="preserve"> the</w:t>
      </w:r>
      <w:r w:rsidR="00094718">
        <w:t xml:space="preserve"> regulations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 xml:space="preserve">To be aware of where there will be </w:t>
      </w:r>
      <w:r w:rsidR="00845109">
        <w:t>deficiencies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To use informal and formal meetings, letters, questionnaires to gain knowledge of the village wishes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To keep the process as simple as possible.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To attain the position where the draft plan will be at the stage of examining</w:t>
      </w:r>
    </w:p>
    <w:p w:rsidR="00094718" w:rsidRDefault="00094718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And that the team will, when appropriate, make a “declaration of interest”.</w:t>
      </w:r>
    </w:p>
    <w:p w:rsidR="006D29FB" w:rsidRDefault="006D29FB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That, whilst the Parish Council has initially set aside £500 for expenses, the funding body “Locality” will be approached for a further grant.  It could cost as much as £5000 to complete this task.</w:t>
      </w:r>
    </w:p>
    <w:p w:rsidR="006D29FB" w:rsidRDefault="006D29FB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 xml:space="preserve">That we will approach </w:t>
      </w:r>
      <w:proofErr w:type="spellStart"/>
      <w:r>
        <w:t>Bere</w:t>
      </w:r>
      <w:proofErr w:type="spellEnd"/>
      <w:r>
        <w:t xml:space="preserve"> Regis and Shillingstone, both of whom have already been through this process, for advice and information.</w:t>
      </w:r>
    </w:p>
    <w:p w:rsidR="00094718" w:rsidRDefault="00094718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>The draft constitution, circulated by MH, has been adopted</w:t>
      </w:r>
      <w:r w:rsidR="006D29FB">
        <w:t xml:space="preserve"> “as is” (proposed SG, seconded JM), with the realisation that amendments may be necessary as we become more informed of the processes.</w:t>
      </w:r>
    </w:p>
    <w:p w:rsidR="006D29FB" w:rsidRDefault="006D29FB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>Of the persons present, the following were appointed: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29FB" w:rsidTr="006D29FB"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Name</w:t>
            </w:r>
          </w:p>
        </w:tc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Position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Proposed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Seconded</w:t>
            </w:r>
          </w:p>
        </w:tc>
      </w:tr>
      <w:tr w:rsidR="006D29FB" w:rsidTr="006D29FB"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Michael Hopper</w:t>
            </w:r>
          </w:p>
        </w:tc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Chair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JM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GC</w:t>
            </w:r>
          </w:p>
        </w:tc>
      </w:tr>
      <w:tr w:rsidR="006D29FB" w:rsidTr="006D29FB"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June Maitland</w:t>
            </w:r>
          </w:p>
        </w:tc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Vice-Chair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MH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RH</w:t>
            </w:r>
          </w:p>
        </w:tc>
      </w:tr>
      <w:tr w:rsidR="006D29FB" w:rsidTr="006D29FB"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Sue Gould</w:t>
            </w:r>
          </w:p>
        </w:tc>
        <w:tc>
          <w:tcPr>
            <w:tcW w:w="2310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Secretary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JM</w:t>
            </w:r>
          </w:p>
        </w:tc>
        <w:tc>
          <w:tcPr>
            <w:tcW w:w="2311" w:type="dxa"/>
          </w:tcPr>
          <w:p w:rsidR="006D29FB" w:rsidRDefault="006D29FB" w:rsidP="00845109">
            <w:pPr>
              <w:spacing w:afterLines="60" w:after="144" w:line="360" w:lineRule="auto"/>
            </w:pPr>
            <w:r>
              <w:t>GC</w:t>
            </w:r>
          </w:p>
        </w:tc>
      </w:tr>
    </w:tbl>
    <w:p w:rsidR="006D29FB" w:rsidRDefault="006D29FB" w:rsidP="00845109">
      <w:pPr>
        <w:spacing w:afterLines="60" w:after="144" w:line="360" w:lineRule="auto"/>
        <w:ind w:left="360"/>
      </w:pPr>
      <w:r>
        <w:t>The post of treasurer has yet to be decided.</w:t>
      </w:r>
    </w:p>
    <w:p w:rsidR="006D29FB" w:rsidRDefault="00505E15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>Other specific roles (other roles may be needed at a later date)</w:t>
      </w:r>
    </w:p>
    <w:p w:rsidR="006D29FB" w:rsidRDefault="006D29FB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>Michael Hopper – Fundraising opportunities</w:t>
      </w:r>
    </w:p>
    <w:p w:rsidR="006D29FB" w:rsidRDefault="00505E15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rPr>
          <w:rFonts w:ascii="Calibri" w:eastAsia="Times New Roman" w:hAnsi="Calibri"/>
          <w:color w:val="000000"/>
        </w:rPr>
        <w:lastRenderedPageBreak/>
        <w:t>We have a map defining the Neighbourhood Plan Area</w:t>
      </w:r>
      <w:r w:rsidR="00845109">
        <w:rPr>
          <w:rFonts w:ascii="Calibri" w:eastAsia="Times New Roman" w:hAnsi="Calibri"/>
          <w:color w:val="000000"/>
        </w:rPr>
        <w:t xml:space="preserve">, this was matched to a </w:t>
      </w:r>
      <w:r>
        <w:rPr>
          <w:rFonts w:ascii="Calibri" w:eastAsia="Times New Roman" w:hAnsi="Calibri"/>
          <w:color w:val="000000"/>
        </w:rPr>
        <w:t xml:space="preserve">much more detailed older map, which showed individual houses, it was felt that, at some </w:t>
      </w:r>
      <w:proofErr w:type="gramStart"/>
      <w:r>
        <w:rPr>
          <w:rFonts w:ascii="Calibri" w:eastAsia="Times New Roman" w:hAnsi="Calibri"/>
          <w:color w:val="000000"/>
        </w:rPr>
        <w:t>point</w:t>
      </w:r>
      <w:r w:rsidR="00FC37E2">
        <w:rPr>
          <w:rFonts w:ascii="Calibri" w:eastAsia="Times New Roman" w:hAnsi="Calibri"/>
          <w:color w:val="000000"/>
        </w:rPr>
        <w:t xml:space="preserve">  a</w:t>
      </w:r>
      <w:proofErr w:type="gramEnd"/>
      <w:r>
        <w:rPr>
          <w:rFonts w:ascii="Calibri" w:eastAsia="Times New Roman" w:hAnsi="Calibri"/>
          <w:color w:val="000000"/>
        </w:rPr>
        <w:t xml:space="preserve"> larger modern map would be useful when decisions/ideas are muted.</w:t>
      </w:r>
    </w:p>
    <w:p w:rsidR="00505E15" w:rsidRDefault="00505E15" w:rsidP="00845109">
      <w:pPr>
        <w:pStyle w:val="ListParagraph"/>
        <w:numPr>
          <w:ilvl w:val="0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important issues identified at present are:</w:t>
      </w:r>
    </w:p>
    <w:p w:rsidR="00505E15" w:rsidRDefault="00505E15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How to organise meetings</w:t>
      </w:r>
    </w:p>
    <w:p w:rsidR="00505E15" w:rsidRDefault="00505E15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How to frame policies</w:t>
      </w:r>
    </w:p>
    <w:p w:rsidR="00505E15" w:rsidRDefault="00505E15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Identifying the role of advisors.</w:t>
      </w:r>
    </w:p>
    <w:p w:rsidR="00505E15" w:rsidRPr="00505E15" w:rsidRDefault="00505E15" w:rsidP="00845109">
      <w:pPr>
        <w:spacing w:afterLines="60" w:after="144" w:line="360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RH noted that District Councils automatically get a grant based on areas applying to put a neighbourhood plan together, at each stage of the plan, they get a further grant.  However the local village (Bere Regis) have yet to see any part of this grant.</w:t>
      </w:r>
    </w:p>
    <w:p w:rsidR="004E0D49" w:rsidRDefault="004E0D49" w:rsidP="00845109">
      <w:pPr>
        <w:pStyle w:val="ListParagraph"/>
        <w:numPr>
          <w:ilvl w:val="0"/>
          <w:numId w:val="1"/>
        </w:numPr>
        <w:spacing w:afterLines="60" w:after="144" w:line="360" w:lineRule="auto"/>
      </w:pPr>
      <w:r>
        <w:t>Communication</w:t>
      </w:r>
    </w:p>
    <w:p w:rsidR="00505E15" w:rsidRDefault="004E0D49" w:rsidP="00845109">
      <w:pPr>
        <w:pStyle w:val="ListParagraph"/>
        <w:numPr>
          <w:ilvl w:val="1"/>
          <w:numId w:val="1"/>
        </w:numPr>
        <w:spacing w:afterLines="60" w:after="144" w:line="360" w:lineRule="auto"/>
      </w:pPr>
      <w:r>
        <w:t xml:space="preserve">Residents: </w:t>
      </w:r>
      <w:r w:rsidR="00505E15">
        <w:t xml:space="preserve">AS noted above in 2d, communication will be by all available resources. </w:t>
      </w:r>
    </w:p>
    <w:p w:rsidR="00505E15" w:rsidRPr="00505E15" w:rsidRDefault="00505E15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 w:rsidRPr="00505E15">
        <w:rPr>
          <w:rFonts w:ascii="Calibri" w:eastAsia="Times New Roman" w:hAnsi="Calibri"/>
          <w:color w:val="000000"/>
        </w:rPr>
        <w:t>Parish Council</w:t>
      </w:r>
      <w:r w:rsidR="004E0D49">
        <w:rPr>
          <w:rFonts w:ascii="Calibri" w:eastAsia="Times New Roman" w:hAnsi="Calibri"/>
          <w:color w:val="000000"/>
        </w:rPr>
        <w:t>: MH will give reports at each PC meeting</w:t>
      </w:r>
    </w:p>
    <w:p w:rsidR="004E0D49" w:rsidRDefault="00505E15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 w:rsidRPr="00505E15">
        <w:rPr>
          <w:rFonts w:ascii="Calibri" w:eastAsia="Times New Roman" w:hAnsi="Calibri"/>
          <w:color w:val="000000"/>
        </w:rPr>
        <w:t>NDDC</w:t>
      </w:r>
      <w:r w:rsidR="004E0D49">
        <w:rPr>
          <w:rFonts w:ascii="Calibri" w:eastAsia="Times New Roman" w:hAnsi="Calibri"/>
          <w:color w:val="000000"/>
        </w:rPr>
        <w:t xml:space="preserve">: </w:t>
      </w:r>
      <w:r w:rsidR="004E0D49">
        <w:t>Also Sarah Jennings of NDDC has offered to meet with the group (in the daytime at the offices)</w:t>
      </w:r>
      <w:proofErr w:type="gramStart"/>
      <w:r w:rsidR="00FC37E2">
        <w:t>,</w:t>
      </w:r>
      <w:proofErr w:type="gramEnd"/>
      <w:r w:rsidR="00FC37E2">
        <w:t xml:space="preserve"> however</w:t>
      </w:r>
      <w:r w:rsidR="004E0D49">
        <w:t xml:space="preserve"> we need clear areas for this discussion.  Therefore we will wait until we are more informed about areas of need</w:t>
      </w:r>
      <w:r w:rsidR="004E0D49" w:rsidRPr="004E0D49">
        <w:rPr>
          <w:rFonts w:ascii="Calibri" w:eastAsia="Times New Roman" w:hAnsi="Calibri"/>
          <w:color w:val="000000"/>
        </w:rPr>
        <w:t xml:space="preserve"> </w:t>
      </w:r>
    </w:p>
    <w:p w:rsidR="00505E15" w:rsidRPr="004E0D49" w:rsidRDefault="004E0D49" w:rsidP="00845109">
      <w:pPr>
        <w:pStyle w:val="ListParagraph"/>
        <w:numPr>
          <w:ilvl w:val="1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</w:t>
      </w:r>
      <w:r w:rsidRPr="00505E15">
        <w:rPr>
          <w:rFonts w:ascii="Calibri" w:eastAsia="Times New Roman" w:hAnsi="Calibri"/>
          <w:color w:val="000000"/>
        </w:rPr>
        <w:t>thers</w:t>
      </w:r>
      <w:r>
        <w:rPr>
          <w:rFonts w:ascii="Calibri" w:eastAsia="Times New Roman" w:hAnsi="Calibri"/>
          <w:color w:val="000000"/>
        </w:rPr>
        <w:t>: Yet to be identified</w:t>
      </w:r>
      <w:r>
        <w:t>.</w:t>
      </w:r>
    </w:p>
    <w:p w:rsidR="004E0D49" w:rsidRPr="004E0D49" w:rsidRDefault="004E0D49" w:rsidP="00845109">
      <w:pPr>
        <w:pStyle w:val="ListParagraph"/>
        <w:numPr>
          <w:ilvl w:val="0"/>
          <w:numId w:val="1"/>
        </w:numPr>
        <w:spacing w:before="240" w:afterLines="60" w:after="144" w:line="360" w:lineRule="auto"/>
        <w:rPr>
          <w:rFonts w:ascii="Calibri" w:eastAsia="Times New Roman" w:hAnsi="Calibri"/>
          <w:color w:val="000000"/>
        </w:rPr>
      </w:pPr>
      <w:r w:rsidRPr="004E0D49">
        <w:rPr>
          <w:rFonts w:ascii="Calibri" w:eastAsia="Times New Roman" w:hAnsi="Calibri"/>
          <w:color w:val="000000"/>
        </w:rPr>
        <w:t>Initial Public Involvement</w:t>
      </w:r>
      <w:r>
        <w:rPr>
          <w:rFonts w:ascii="Calibri" w:eastAsia="Times New Roman" w:hAnsi="Calibri"/>
          <w:color w:val="000000"/>
        </w:rPr>
        <w:t>: To be carried</w:t>
      </w:r>
      <w:r w:rsidR="00845109">
        <w:rPr>
          <w:rFonts w:ascii="Calibri" w:eastAsia="Times New Roman" w:hAnsi="Calibri"/>
          <w:color w:val="000000"/>
        </w:rPr>
        <w:t xml:space="preserve"> on</w:t>
      </w:r>
      <w:r>
        <w:rPr>
          <w:rFonts w:ascii="Calibri" w:eastAsia="Times New Roman" w:hAnsi="Calibri"/>
          <w:color w:val="000000"/>
        </w:rPr>
        <w:t xml:space="preserve"> to next meeting</w:t>
      </w:r>
    </w:p>
    <w:p w:rsidR="004E0D49" w:rsidRDefault="004E0D49" w:rsidP="00845109">
      <w:pPr>
        <w:pStyle w:val="ListParagraph"/>
        <w:numPr>
          <w:ilvl w:val="0"/>
          <w:numId w:val="1"/>
        </w:numPr>
        <w:spacing w:afterLines="60" w:after="144" w:line="360" w:lineRule="auto"/>
        <w:rPr>
          <w:rFonts w:ascii="Calibri" w:eastAsia="Times New Roman" w:hAnsi="Calibri"/>
          <w:color w:val="000000"/>
        </w:rPr>
      </w:pPr>
      <w:r w:rsidRPr="004E0D49">
        <w:rPr>
          <w:rFonts w:ascii="Calibri" w:eastAsia="Times New Roman" w:hAnsi="Calibri"/>
          <w:color w:val="000000"/>
        </w:rPr>
        <w:t>Programme</w:t>
      </w:r>
      <w:r>
        <w:rPr>
          <w:rFonts w:ascii="Calibri" w:eastAsia="Times New Roman" w:hAnsi="Calibri"/>
          <w:color w:val="000000"/>
        </w:rPr>
        <w:t>:  by or at the next meeting….</w:t>
      </w:r>
    </w:p>
    <w:p w:rsidR="004E0D49" w:rsidRDefault="004E0D49" w:rsidP="00845109">
      <w:pPr>
        <w:pStyle w:val="ListParagraph"/>
        <w:numPr>
          <w:ilvl w:val="1"/>
          <w:numId w:val="1"/>
        </w:numPr>
        <w:tabs>
          <w:tab w:val="left" w:pos="8647"/>
        </w:tabs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look at Grant Funding</w:t>
      </w:r>
      <w:r>
        <w:rPr>
          <w:rFonts w:ascii="Calibri" w:eastAsia="Times New Roman" w:hAnsi="Calibri"/>
          <w:color w:val="000000"/>
        </w:rPr>
        <w:tab/>
        <w:t>MH</w:t>
      </w:r>
    </w:p>
    <w:p w:rsidR="004E0D49" w:rsidRDefault="004E0D49" w:rsidP="00845109">
      <w:pPr>
        <w:pStyle w:val="ListParagraph"/>
        <w:numPr>
          <w:ilvl w:val="1"/>
          <w:numId w:val="1"/>
        </w:numPr>
        <w:tabs>
          <w:tab w:val="left" w:pos="8647"/>
        </w:tabs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find a Treasurer</w:t>
      </w:r>
    </w:p>
    <w:p w:rsidR="004E0D49" w:rsidRDefault="004E0D49" w:rsidP="00845109">
      <w:pPr>
        <w:pStyle w:val="ListParagraph"/>
        <w:numPr>
          <w:ilvl w:val="1"/>
          <w:numId w:val="1"/>
        </w:numPr>
        <w:tabs>
          <w:tab w:val="left" w:pos="8647"/>
        </w:tabs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approach Bere Regis for information and ask for mentoring</w:t>
      </w:r>
      <w:r>
        <w:rPr>
          <w:rFonts w:ascii="Calibri" w:eastAsia="Times New Roman" w:hAnsi="Calibri"/>
          <w:color w:val="000000"/>
        </w:rPr>
        <w:tab/>
        <w:t>RH</w:t>
      </w:r>
    </w:p>
    <w:p w:rsidR="004E0D49" w:rsidRDefault="004E0D49" w:rsidP="00845109">
      <w:pPr>
        <w:pStyle w:val="ListParagraph"/>
        <w:numPr>
          <w:ilvl w:val="1"/>
          <w:numId w:val="1"/>
        </w:numPr>
        <w:tabs>
          <w:tab w:val="left" w:pos="8647"/>
        </w:tabs>
        <w:spacing w:afterLines="60" w:after="144" w:line="36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approach Shillingstone for information and ask for mentoring</w:t>
      </w:r>
      <w:r>
        <w:rPr>
          <w:rFonts w:ascii="Calibri" w:eastAsia="Times New Roman" w:hAnsi="Calibri"/>
          <w:color w:val="000000"/>
        </w:rPr>
        <w:tab/>
        <w:t>GC</w:t>
      </w:r>
    </w:p>
    <w:p w:rsidR="004E0D49" w:rsidRDefault="004E0D49" w:rsidP="00845109">
      <w:pPr>
        <w:pStyle w:val="ListParagraph"/>
        <w:numPr>
          <w:ilvl w:val="0"/>
          <w:numId w:val="1"/>
        </w:numPr>
        <w:tabs>
          <w:tab w:val="left" w:pos="8647"/>
        </w:tabs>
        <w:spacing w:afterLines="60" w:after="144" w:line="360" w:lineRule="auto"/>
        <w:ind w:left="709" w:hanging="425"/>
        <w:rPr>
          <w:rFonts w:ascii="Calibri" w:eastAsia="Times New Roman" w:hAnsi="Calibri"/>
          <w:color w:val="000000"/>
        </w:rPr>
      </w:pPr>
      <w:r w:rsidRPr="00DA2D4A">
        <w:rPr>
          <w:rFonts w:ascii="Calibri" w:eastAsia="Times New Roman" w:hAnsi="Calibri"/>
          <w:color w:val="000000"/>
        </w:rPr>
        <w:t xml:space="preserve">AOB: </w:t>
      </w:r>
      <w:r w:rsidR="00DA2D4A" w:rsidRPr="00DA2D4A">
        <w:rPr>
          <w:rFonts w:ascii="Calibri" w:eastAsia="Times New Roman" w:hAnsi="Calibri"/>
          <w:color w:val="000000"/>
        </w:rPr>
        <w:t xml:space="preserve">After an open discussion about the structure of the village, the </w:t>
      </w:r>
      <w:r w:rsidR="00845109" w:rsidRPr="00DA2D4A">
        <w:rPr>
          <w:rFonts w:ascii="Calibri" w:eastAsia="Times New Roman" w:hAnsi="Calibri"/>
          <w:color w:val="000000"/>
        </w:rPr>
        <w:t>opportunities</w:t>
      </w:r>
      <w:r w:rsidR="00845109">
        <w:rPr>
          <w:rFonts w:ascii="Calibri" w:eastAsia="Times New Roman" w:hAnsi="Calibri"/>
          <w:color w:val="000000"/>
        </w:rPr>
        <w:t>, and the restrictions, MH</w:t>
      </w:r>
      <w:r w:rsidRPr="00DA2D4A">
        <w:rPr>
          <w:rFonts w:ascii="Calibri" w:eastAsia="Times New Roman" w:hAnsi="Calibri"/>
          <w:color w:val="000000"/>
        </w:rPr>
        <w:t xml:space="preserve"> </w:t>
      </w:r>
      <w:r w:rsidR="00DA2D4A" w:rsidRPr="00DA2D4A">
        <w:rPr>
          <w:rFonts w:ascii="Calibri" w:eastAsia="Times New Roman" w:hAnsi="Calibri"/>
          <w:color w:val="000000"/>
        </w:rPr>
        <w:t>brought</w:t>
      </w:r>
      <w:r w:rsidRPr="00DA2D4A">
        <w:rPr>
          <w:rFonts w:ascii="Calibri" w:eastAsia="Times New Roman" w:hAnsi="Calibri"/>
          <w:color w:val="000000"/>
        </w:rPr>
        <w:t xml:space="preserve"> the objectives together succinctly </w:t>
      </w:r>
      <w:r w:rsidR="00DA2D4A" w:rsidRPr="00DA2D4A">
        <w:rPr>
          <w:rFonts w:ascii="Calibri" w:eastAsia="Times New Roman" w:hAnsi="Calibri"/>
          <w:color w:val="000000"/>
        </w:rPr>
        <w:t>as: “What do you want – how should the village develop?”</w:t>
      </w:r>
      <w:r w:rsidRPr="00DA2D4A">
        <w:rPr>
          <w:rFonts w:ascii="Calibri" w:eastAsia="Times New Roman" w:hAnsi="Calibri"/>
          <w:color w:val="000000"/>
        </w:rPr>
        <w:t xml:space="preserve"> </w:t>
      </w:r>
    </w:p>
    <w:p w:rsidR="00DA2D4A" w:rsidRPr="00DA2D4A" w:rsidRDefault="00DA2D4A" w:rsidP="00845109">
      <w:pPr>
        <w:pStyle w:val="ListParagraph"/>
        <w:numPr>
          <w:ilvl w:val="0"/>
          <w:numId w:val="1"/>
        </w:numPr>
        <w:tabs>
          <w:tab w:val="left" w:pos="8647"/>
        </w:tabs>
        <w:spacing w:afterLines="60" w:after="144" w:line="360" w:lineRule="auto"/>
        <w:ind w:left="709" w:hanging="42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next meeting is on Wednesday 3</w:t>
      </w:r>
      <w:r w:rsidRPr="00DA2D4A">
        <w:rPr>
          <w:rFonts w:ascii="Calibri" w:eastAsia="Times New Roman" w:hAnsi="Calibri"/>
          <w:color w:val="000000"/>
          <w:vertAlign w:val="superscript"/>
        </w:rPr>
        <w:t>rd</w:t>
      </w:r>
      <w:r>
        <w:rPr>
          <w:rFonts w:ascii="Calibri" w:eastAsia="Times New Roman" w:hAnsi="Calibri"/>
          <w:color w:val="000000"/>
        </w:rPr>
        <w:t xml:space="preserve"> September 2014 at 7pm in the Village Hall.  Meeting closed at 8.55pm</w:t>
      </w:r>
    </w:p>
    <w:p w:rsidR="00DA2D4A" w:rsidRPr="00DA2D4A" w:rsidRDefault="00DA2D4A" w:rsidP="00845109">
      <w:pPr>
        <w:tabs>
          <w:tab w:val="left" w:pos="8647"/>
        </w:tabs>
        <w:spacing w:afterLines="60" w:after="144" w:line="360" w:lineRule="auto"/>
        <w:ind w:left="1080"/>
        <w:rPr>
          <w:rFonts w:ascii="Calibri" w:eastAsia="Times New Roman" w:hAnsi="Calibri"/>
          <w:color w:val="000000"/>
        </w:rPr>
      </w:pPr>
    </w:p>
    <w:p w:rsidR="00505E15" w:rsidRDefault="00505E15" w:rsidP="00845109">
      <w:pPr>
        <w:spacing w:afterLines="60" w:after="144" w:line="360" w:lineRule="auto"/>
      </w:pPr>
    </w:p>
    <w:p w:rsidR="00094718" w:rsidRDefault="00094718" w:rsidP="00845109">
      <w:pPr>
        <w:spacing w:afterLines="60" w:after="144" w:line="360" w:lineRule="auto"/>
      </w:pPr>
    </w:p>
    <w:sectPr w:rsidR="00094718" w:rsidSect="00B60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5E" w:rsidRDefault="00E7545E" w:rsidP="00523D9F">
      <w:pPr>
        <w:spacing w:after="0" w:line="240" w:lineRule="auto"/>
      </w:pPr>
      <w:r>
        <w:separator/>
      </w:r>
    </w:p>
  </w:endnote>
  <w:endnote w:type="continuationSeparator" w:id="0">
    <w:p w:rsidR="00E7545E" w:rsidRDefault="00E7545E" w:rsidP="005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7" w:rsidRDefault="00873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7" w:rsidRDefault="00873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7" w:rsidRDefault="0087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5E" w:rsidRDefault="00E7545E" w:rsidP="00523D9F">
      <w:pPr>
        <w:spacing w:after="0" w:line="240" w:lineRule="auto"/>
      </w:pPr>
      <w:r>
        <w:separator/>
      </w:r>
    </w:p>
  </w:footnote>
  <w:footnote w:type="continuationSeparator" w:id="0">
    <w:p w:rsidR="00E7545E" w:rsidRDefault="00E7545E" w:rsidP="0052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7" w:rsidRDefault="00873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F" w:rsidRDefault="00E7545E" w:rsidP="00523D9F">
    <w:pPr>
      <w:pStyle w:val="Header"/>
      <w:jc w:val="right"/>
    </w:pPr>
    <w:sdt>
      <w:sdtPr>
        <w:id w:val="-7381708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3D9F">
      <w:t xml:space="preserve">Supported by:                                       </w:t>
    </w:r>
  </w:p>
  <w:p w:rsidR="00523D9F" w:rsidRDefault="00523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7" w:rsidRDefault="0087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7BE7"/>
    <w:multiLevelType w:val="hybridMultilevel"/>
    <w:tmpl w:val="4C5A6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2"/>
    <w:rsid w:val="00094718"/>
    <w:rsid w:val="000F379E"/>
    <w:rsid w:val="0045424A"/>
    <w:rsid w:val="004E0D49"/>
    <w:rsid w:val="00505E15"/>
    <w:rsid w:val="00523D9F"/>
    <w:rsid w:val="00594517"/>
    <w:rsid w:val="0061653E"/>
    <w:rsid w:val="006D29FB"/>
    <w:rsid w:val="007F4A35"/>
    <w:rsid w:val="00845109"/>
    <w:rsid w:val="008737B7"/>
    <w:rsid w:val="009B1EF2"/>
    <w:rsid w:val="00B6071B"/>
    <w:rsid w:val="00B7579B"/>
    <w:rsid w:val="00C30CA7"/>
    <w:rsid w:val="00DA2D4A"/>
    <w:rsid w:val="00E7545E"/>
    <w:rsid w:val="00F90618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18"/>
    <w:pPr>
      <w:ind w:left="720"/>
      <w:contextualSpacing/>
    </w:pPr>
  </w:style>
  <w:style w:type="table" w:styleId="TableGrid">
    <w:name w:val="Table Grid"/>
    <w:basedOn w:val="TableNormal"/>
    <w:uiPriority w:val="59"/>
    <w:rsid w:val="006D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9F"/>
  </w:style>
  <w:style w:type="paragraph" w:styleId="Footer">
    <w:name w:val="footer"/>
    <w:basedOn w:val="Normal"/>
    <w:link w:val="Foot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18"/>
    <w:pPr>
      <w:ind w:left="720"/>
      <w:contextualSpacing/>
    </w:pPr>
  </w:style>
  <w:style w:type="table" w:styleId="TableGrid">
    <w:name w:val="Table Grid"/>
    <w:basedOn w:val="TableNormal"/>
    <w:uiPriority w:val="59"/>
    <w:rsid w:val="006D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9F"/>
  </w:style>
  <w:style w:type="paragraph" w:styleId="Footer">
    <w:name w:val="footer"/>
    <w:basedOn w:val="Normal"/>
    <w:link w:val="Foot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EE45-E981-4789-B8DE-0DE8083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Michael Hopper</cp:lastModifiedBy>
  <cp:revision>2</cp:revision>
  <dcterms:created xsi:type="dcterms:W3CDTF">2014-07-31T14:59:00Z</dcterms:created>
  <dcterms:modified xsi:type="dcterms:W3CDTF">2014-07-31T14:59:00Z</dcterms:modified>
</cp:coreProperties>
</file>