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footer1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0"/>
        <w:jc w:val="center"/>
        <w:rPr>
          <w:b/>
          <w:b/>
          <w:sz w:val="32"/>
          <w:szCs w:val="32"/>
        </w:rPr>
      </w:pPr>
      <w:r>
        <w:rPr>
          <w:b/>
          <w:sz w:val="32"/>
          <w:szCs w:val="32"/>
        </w:rPr>
        <w:t xml:space="preserve">MINUTES OF THE MEETING OF WIGHILL PARISH COUNCIL HELD IN </w:t>
      </w:r>
    </w:p>
    <w:p>
      <w:pPr>
        <w:pStyle w:val="Normal"/>
        <w:spacing w:before="0" w:after="0"/>
        <w:jc w:val="center"/>
        <w:rPr/>
      </w:pPr>
      <w:r>
        <w:rPr>
          <w:b/>
          <w:sz w:val="32"/>
          <w:szCs w:val="32"/>
        </w:rPr>
        <w:t>THE WHITE SWAN WIGHILL ON WEDNESDAY 16 OCTOBER 2019</w:t>
      </w:r>
    </w:p>
    <w:p>
      <w:pPr>
        <w:pStyle w:val="Normal"/>
        <w:spacing w:before="0" w:after="0"/>
        <w:jc w:val="both"/>
        <w:rPr>
          <w:b/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Present:  </w:t>
      </w:r>
    </w:p>
    <w:p>
      <w:pPr>
        <w:pStyle w:val="Normal"/>
        <w:spacing w:before="0" w:after="0"/>
        <w:jc w:val="both"/>
        <w:rPr/>
      </w:pPr>
      <w:r>
        <w:rPr>
          <w:b/>
          <w:sz w:val="24"/>
          <w:szCs w:val="24"/>
        </w:rPr>
        <w:t>Councillors:</w:t>
      </w:r>
      <w:r>
        <w:rPr>
          <w:sz w:val="24"/>
          <w:szCs w:val="24"/>
        </w:rPr>
        <w:t xml:space="preserve"> Mr J Hyde (Chairman), Mr S Oates, Mrs L Richardson, Mr A Roberts, </w:t>
      </w:r>
    </w:p>
    <w:p>
      <w:pPr>
        <w:pStyle w:val="Normal"/>
        <w:spacing w:before="0" w:after="0"/>
        <w:jc w:val="both"/>
        <w:rPr/>
      </w:pPr>
      <w:r>
        <w:rPr>
          <w:sz w:val="24"/>
          <w:szCs w:val="24"/>
        </w:rPr>
        <w:t>Mr L T I Grant (Clerk/RFO)</w:t>
      </w:r>
    </w:p>
    <w:p>
      <w:pPr>
        <w:pStyle w:val="Normal"/>
        <w:spacing w:before="0" w:after="0"/>
        <w:jc w:val="both"/>
        <w:rPr/>
      </w:pPr>
      <w:r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 xml:space="preserve">County Cllr: </w:t>
      </w:r>
      <w:r>
        <w:rPr>
          <w:b w:val="false"/>
          <w:bCs w:val="false"/>
          <w:sz w:val="24"/>
          <w:szCs w:val="24"/>
        </w:rPr>
        <w:t>Mr A Paraskos</w:t>
      </w:r>
      <w:r>
        <w:rPr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                   </w:t>
      </w:r>
    </w:p>
    <w:p>
      <w:pPr>
        <w:pStyle w:val="Normal"/>
        <w:spacing w:before="0" w:after="0"/>
        <w:ind w:right="-283" w:hanging="0"/>
        <w:jc w:val="both"/>
        <w:rPr>
          <w:sz w:val="24"/>
          <w:szCs w:val="24"/>
        </w:rPr>
      </w:pPr>
      <w:r>
        <w:rPr>
          <w:sz w:val="24"/>
          <w:szCs w:val="24"/>
        </w:rPr>
        <w:tab/>
        <w:tab/>
        <w:tab/>
        <w:tab/>
        <w:tab/>
        <w:tab/>
        <w:tab/>
        <w:tab/>
        <w:tab/>
        <w:tab/>
        <w:tab/>
        <w:t xml:space="preserve">           Action</w:t>
      </w:r>
    </w:p>
    <w:tbl>
      <w:tblPr>
        <w:tblW w:w="9325" w:type="dxa"/>
        <w:jc w:val="left"/>
        <w:tblInd w:w="-58" w:type="dxa"/>
        <w:tblCellMar>
          <w:top w:w="55" w:type="dxa"/>
          <w:left w:w="55" w:type="dxa"/>
          <w:bottom w:w="55" w:type="dxa"/>
          <w:right w:w="55" w:type="dxa"/>
        </w:tblCellMar>
        <w:tblLook w:firstRow="0" w:noVBand="0" w:lastRow="0" w:firstColumn="0" w:lastColumn="0" w:noHBand="0" w:val="0000"/>
      </w:tblPr>
      <w:tblGrid>
        <w:gridCol w:w="561"/>
        <w:gridCol w:w="7933"/>
        <w:gridCol w:w="831"/>
      </w:tblGrid>
      <w:tr>
        <w:trPr/>
        <w:tc>
          <w:tcPr>
            <w:tcW w:w="561" w:type="dxa"/>
            <w:tcBorders/>
            <w:shd w:color="auto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7933" w:type="dxa"/>
            <w:tcBorders/>
            <w:shd w:color="auto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b/>
                <w:b/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  <w:u w:val="single"/>
              </w:rPr>
              <w:t>Apologies for Absence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Cllr Mr N Walnes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31" w:type="dxa"/>
            <w:tcBorders/>
            <w:shd w:color="auto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>
          <w:trHeight w:val="928" w:hRule="atLeast"/>
        </w:trPr>
        <w:tc>
          <w:tcPr>
            <w:tcW w:w="561" w:type="dxa"/>
            <w:tcBorders/>
            <w:shd w:color="auto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b/>
                <w:b/>
                <w:bCs/>
              </w:rPr>
            </w:pPr>
            <w:r>
              <w:rPr>
                <w:b/>
                <w:bCs/>
              </w:rPr>
              <w:t>2.</w:t>
            </w:r>
          </w:p>
        </w:tc>
        <w:tc>
          <w:tcPr>
            <w:tcW w:w="7933" w:type="dxa"/>
            <w:tcBorders/>
            <w:shd w:color="auto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b/>
                <w:b/>
                <w:bCs/>
                <w:sz w:val="24"/>
                <w:szCs w:val="24"/>
                <w:u w:val="single"/>
              </w:rPr>
            </w:pPr>
            <w:r>
              <w:rPr>
                <w:b/>
                <w:bCs/>
                <w:sz w:val="24"/>
                <w:szCs w:val="24"/>
                <w:u w:val="single"/>
              </w:rPr>
              <w:t>Parish Council Meetings</w:t>
            </w:r>
          </w:p>
          <w:p>
            <w:pPr>
              <w:pStyle w:val="Normal"/>
              <w:spacing w:lineRule="auto" w:line="240" w:before="0" w:after="0"/>
              <w:jc w:val="both"/>
              <w:rPr>
                <w:b/>
                <w:b/>
                <w:bCs/>
                <w:sz w:val="24"/>
                <w:szCs w:val="24"/>
                <w:u w:val="single"/>
              </w:rPr>
            </w:pPr>
            <w:r>
              <w:rPr>
                <w:b w:val="false"/>
                <w:bCs w:val="false"/>
                <w:sz w:val="24"/>
                <w:szCs w:val="24"/>
                <w:u w:val="none"/>
              </w:rPr>
              <w:t>Members of the public are welcome to attend all Parish Council meetings.</w:t>
            </w:r>
          </w:p>
        </w:tc>
        <w:tc>
          <w:tcPr>
            <w:tcW w:w="831" w:type="dxa"/>
            <w:tcBorders/>
            <w:shd w:color="auto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>
          <w:trHeight w:val="928" w:hRule="atLeast"/>
        </w:trPr>
        <w:tc>
          <w:tcPr>
            <w:tcW w:w="561" w:type="dxa"/>
            <w:tcBorders/>
            <w:shd w:color="auto" w:fill="FFFFFF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b/>
                <w:sz w:val="24"/>
                <w:szCs w:val="24"/>
              </w:rPr>
              <w:t>3</w:t>
            </w:r>
            <w:r>
              <w:rPr>
                <w:b/>
                <w:sz w:val="24"/>
                <w:szCs w:val="24"/>
              </w:rPr>
              <w:t>.</w:t>
            </w:r>
          </w:p>
        </w:tc>
        <w:tc>
          <w:tcPr>
            <w:tcW w:w="7933" w:type="dxa"/>
            <w:tcBorders/>
            <w:shd w:color="auto" w:fill="FFFFFF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b/>
                <w:sz w:val="24"/>
                <w:szCs w:val="24"/>
                <w:u w:val="single"/>
              </w:rPr>
              <w:t>Minutes of the Meeting Held on 31.07.19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The minutes of the meetings held on 31.07.19 were approved as a true record by all Councillors present without abstention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31" w:type="dxa"/>
            <w:tcBorders/>
            <w:shd w:color="auto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  <w:bookmarkStart w:id="0" w:name="_GoBack"/>
            <w:bookmarkStart w:id="1" w:name="_GoBack"/>
            <w:bookmarkEnd w:id="1"/>
          </w:p>
        </w:tc>
      </w:tr>
      <w:tr>
        <w:trPr>
          <w:trHeight w:val="1328" w:hRule="atLeast"/>
        </w:trPr>
        <w:tc>
          <w:tcPr>
            <w:tcW w:w="561" w:type="dxa"/>
            <w:tcBorders/>
            <w:shd w:color="auto" w:fill="FFFFFF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b/>
                <w:sz w:val="24"/>
                <w:szCs w:val="24"/>
              </w:rPr>
              <w:t>4</w:t>
            </w:r>
            <w:r>
              <w:rPr>
                <w:b/>
                <w:sz w:val="24"/>
                <w:szCs w:val="24"/>
              </w:rPr>
              <w:t>.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.1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7933" w:type="dxa"/>
            <w:tcBorders/>
            <w:shd w:color="auto" w:fill="FFFFFF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b/>
                <w:sz w:val="24"/>
                <w:szCs w:val="24"/>
                <w:u w:val="single"/>
              </w:rPr>
              <w:t>Matters Arising from the Minutes of the Meeting held on 31.07.19</w:t>
            </w:r>
          </w:p>
          <w:p>
            <w:pPr>
              <w:pStyle w:val="Normal"/>
              <w:spacing w:lineRule="auto" w:line="240" w:before="0" w:after="0"/>
              <w:jc w:val="both"/>
              <w:rPr>
                <w:b/>
                <w:b/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Highways Matters</w:t>
            </w:r>
            <w:r>
              <w:rPr>
                <w:sz w:val="24"/>
                <w:szCs w:val="24"/>
              </w:rPr>
              <w:t xml:space="preserve"> 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b w:val="false"/>
                <w:bCs w:val="false"/>
                <w:sz w:val="24"/>
                <w:szCs w:val="24"/>
                <w:u w:val="none"/>
              </w:rPr>
              <w:t>Street Lighting faults were noted which would be reported. County Cllr Mr A Paraskos commented that it was now NYCC policy to convert all street lights to LED versions.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sz w:val="24"/>
                <w:szCs w:val="24"/>
                <w:u w:val="none"/>
              </w:rPr>
            </w:r>
          </w:p>
        </w:tc>
        <w:tc>
          <w:tcPr>
            <w:tcW w:w="831" w:type="dxa"/>
            <w:tcBorders/>
            <w:shd w:color="auto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561" w:type="dxa"/>
            <w:tcBorders/>
            <w:shd w:color="auto" w:fill="FFFFFF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b/>
                <w:sz w:val="24"/>
                <w:szCs w:val="24"/>
              </w:rPr>
              <w:t>5</w:t>
            </w:r>
            <w:r>
              <w:rPr>
                <w:b/>
                <w:sz w:val="24"/>
                <w:szCs w:val="24"/>
              </w:rPr>
              <w:t>.</w:t>
            </w:r>
          </w:p>
        </w:tc>
        <w:tc>
          <w:tcPr>
            <w:tcW w:w="7933" w:type="dxa"/>
            <w:tcBorders/>
            <w:shd w:color="auto" w:fill="FFFFFF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b/>
                <w:sz w:val="24"/>
                <w:szCs w:val="24"/>
                <w:u w:val="single"/>
              </w:rPr>
              <w:t>Police Matters</w:t>
            </w:r>
          </w:p>
          <w:p>
            <w:pPr>
              <w:pStyle w:val="Normal"/>
              <w:tabs>
                <w:tab w:val="clear" w:pos="720"/>
                <w:tab w:val="left" w:pos="6548" w:leader="none"/>
              </w:tabs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 xml:space="preserve">The website </w:t>
            </w:r>
            <w:hyperlink r:id="rId2">
              <w:r>
                <w:rPr>
                  <w:rStyle w:val="InternetLink"/>
                  <w:sz w:val="24"/>
                  <w:szCs w:val="24"/>
                </w:rPr>
                <w:t>www.Police.uk</w:t>
              </w:r>
            </w:hyperlink>
            <w:r>
              <w:rPr>
                <w:sz w:val="24"/>
                <w:szCs w:val="24"/>
              </w:rPr>
              <w:t xml:space="preserve"> is out of date and recent incidents are unknown.</w:t>
            </w:r>
          </w:p>
          <w:p>
            <w:pPr>
              <w:pStyle w:val="Normal"/>
              <w:tabs>
                <w:tab w:val="clear" w:pos="720"/>
                <w:tab w:val="left" w:pos="6548" w:leader="none"/>
              </w:tabs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ab/>
              <w:t xml:space="preserve"> </w:t>
            </w:r>
          </w:p>
        </w:tc>
        <w:tc>
          <w:tcPr>
            <w:tcW w:w="831" w:type="dxa"/>
            <w:tcBorders/>
            <w:shd w:color="auto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>
          <w:trHeight w:val="426" w:hRule="atLeast"/>
        </w:trPr>
        <w:tc>
          <w:tcPr>
            <w:tcW w:w="561" w:type="dxa"/>
            <w:tcBorders/>
            <w:shd w:color="auto" w:fill="FFFFFF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b/>
                <w:sz w:val="24"/>
                <w:szCs w:val="24"/>
              </w:rPr>
              <w:t>6</w:t>
            </w:r>
            <w:r>
              <w:rPr>
                <w:b/>
                <w:sz w:val="24"/>
                <w:szCs w:val="24"/>
              </w:rPr>
              <w:t>.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.1</w:t>
            </w:r>
          </w:p>
        </w:tc>
        <w:tc>
          <w:tcPr>
            <w:tcW w:w="7933" w:type="dxa"/>
            <w:tcBorders/>
            <w:shd w:color="auto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b/>
                <w:b/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  <w:u w:val="single"/>
              </w:rPr>
              <w:t>Financial Matters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The Bank Balances at 3</w:t>
            </w:r>
            <w:r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.19 were</w:t>
            </w:r>
          </w:p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jc w:val="both"/>
              <w:rPr/>
            </w:pPr>
            <w:r>
              <w:rPr>
                <w:sz w:val="24"/>
                <w:szCs w:val="24"/>
              </w:rPr>
              <w:t>Business Money Management £</w:t>
            </w:r>
            <w:r>
              <w:rPr>
                <w:sz w:val="24"/>
                <w:szCs w:val="24"/>
              </w:rPr>
              <w:t>1,345.15</w:t>
            </w:r>
          </w:p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Community Account £0.00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  <w:u w:val="none"/>
              </w:rPr>
              <w:t>There were no comments or queries from Councillors about the PC’s bank accounts or financial statements circulated.</w:t>
            </w:r>
          </w:p>
        </w:tc>
        <w:tc>
          <w:tcPr>
            <w:tcW w:w="831" w:type="dxa"/>
            <w:tcBorders/>
            <w:shd w:color="auto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>
          <w:trHeight w:val="426" w:hRule="atLeast"/>
        </w:trPr>
        <w:tc>
          <w:tcPr>
            <w:tcW w:w="561" w:type="dxa"/>
            <w:tcBorders/>
            <w:shd w:color="auto" w:fill="FFFFFF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.2</w:t>
            </w:r>
          </w:p>
        </w:tc>
        <w:tc>
          <w:tcPr>
            <w:tcW w:w="7933" w:type="dxa"/>
            <w:tcBorders/>
            <w:shd w:color="auto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u w:val="single"/>
              </w:rPr>
            </w:pPr>
            <w:r>
              <w:rPr>
                <w:sz w:val="24"/>
                <w:szCs w:val="24"/>
                <w:u w:val="single"/>
              </w:rPr>
              <w:t>Invoices to be paid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b w:val="false"/>
                <w:bCs w:val="false"/>
                <w:sz w:val="24"/>
                <w:szCs w:val="24"/>
              </w:rPr>
              <w:t xml:space="preserve">None.  </w:t>
            </w:r>
            <w:r>
              <w:rPr>
                <w:b w:val="false"/>
                <w:bCs w:val="false"/>
                <w:sz w:val="24"/>
                <w:szCs w:val="24"/>
              </w:rPr>
              <w:t>The Clerk confirmed that he would not be submitting an invoice for the financial year, until February/March 2020.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b w:val="false"/>
                <w:bCs w:val="false"/>
                <w:sz w:val="24"/>
                <w:szCs w:val="24"/>
              </w:rPr>
              <w:t>C</w:t>
            </w:r>
            <w:r>
              <w:rPr>
                <w:b w:val="false"/>
                <w:bCs w:val="false"/>
                <w:sz w:val="24"/>
                <w:szCs w:val="24"/>
              </w:rPr>
              <w:t>llrs agreed that if a request was received for a community grant for gifts for Children nearer to Christmas, they authorised the Clerk to make a payment of £40.00.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b w:val="false"/>
                <w:b w:val="false"/>
                <w:bCs w:val="false"/>
                <w:sz w:val="24"/>
                <w:szCs w:val="24"/>
              </w:rPr>
            </w:pPr>
            <w:r>
              <w:rPr/>
            </w:r>
          </w:p>
          <w:p>
            <w:pPr>
              <w:pStyle w:val="Normal"/>
              <w:spacing w:lineRule="auto" w:line="240" w:before="0" w:after="0"/>
              <w:jc w:val="both"/>
              <w:rPr>
                <w:b w:val="false"/>
                <w:b w:val="false"/>
                <w:bCs w:val="false"/>
                <w:sz w:val="24"/>
                <w:szCs w:val="24"/>
              </w:rPr>
            </w:pPr>
            <w:r>
              <w:rPr/>
            </w:r>
          </w:p>
          <w:p>
            <w:pPr>
              <w:pStyle w:val="Normal"/>
              <w:spacing w:lineRule="auto" w:line="240" w:before="0" w:after="0"/>
              <w:jc w:val="both"/>
              <w:rPr>
                <w:b w:val="false"/>
                <w:b w:val="false"/>
                <w:bCs w:val="false"/>
                <w:sz w:val="24"/>
                <w:szCs w:val="24"/>
              </w:rPr>
            </w:pPr>
            <w:r>
              <w:rPr/>
            </w:r>
          </w:p>
          <w:p>
            <w:pPr>
              <w:pStyle w:val="Normal"/>
              <w:spacing w:lineRule="auto" w:line="240" w:before="0" w:after="0"/>
              <w:jc w:val="both"/>
              <w:rPr>
                <w:b w:val="false"/>
                <w:b w:val="false"/>
                <w:bCs w:val="false"/>
                <w:sz w:val="24"/>
                <w:szCs w:val="24"/>
              </w:rPr>
            </w:pPr>
            <w:r>
              <w:rPr/>
            </w:r>
          </w:p>
          <w:p>
            <w:pPr>
              <w:pStyle w:val="Normal"/>
              <w:spacing w:lineRule="auto" w:line="240" w:before="0" w:after="0"/>
              <w:jc w:val="both"/>
              <w:rPr>
                <w:b w:val="false"/>
                <w:b w:val="false"/>
                <w:bCs w:val="false"/>
                <w:sz w:val="24"/>
                <w:szCs w:val="24"/>
              </w:rPr>
            </w:pPr>
            <w:r>
              <w:rPr/>
            </w:r>
          </w:p>
        </w:tc>
        <w:tc>
          <w:tcPr>
            <w:tcW w:w="831" w:type="dxa"/>
            <w:tcBorders/>
            <w:shd w:color="auto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>
          <w:trHeight w:val="426" w:hRule="atLeast"/>
        </w:trPr>
        <w:tc>
          <w:tcPr>
            <w:tcW w:w="561" w:type="dxa"/>
            <w:tcBorders/>
            <w:shd w:color="auto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6.3</w:t>
            </w:r>
          </w:p>
        </w:tc>
        <w:tc>
          <w:tcPr>
            <w:tcW w:w="7933" w:type="dxa"/>
            <w:tcBorders/>
            <w:shd w:color="auto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Invoices to be Paid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none"/>
              </w:rPr>
              <w:t>None received.</w:t>
            </w:r>
          </w:p>
        </w:tc>
        <w:tc>
          <w:tcPr>
            <w:tcW w:w="831" w:type="dxa"/>
            <w:tcBorders/>
            <w:shd w:color="auto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>
          <w:trHeight w:val="426" w:hRule="atLeast"/>
        </w:trPr>
        <w:tc>
          <w:tcPr>
            <w:tcW w:w="561" w:type="dxa"/>
            <w:tcBorders/>
            <w:shd w:color="auto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7933" w:type="dxa"/>
            <w:tcBorders/>
            <w:shd w:color="auto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 xml:space="preserve">Annual </w:t>
            </w:r>
            <w:r>
              <w:rPr>
                <w:sz w:val="24"/>
                <w:szCs w:val="24"/>
                <w:u w:val="single"/>
              </w:rPr>
              <w:t xml:space="preserve">Budget </w:t>
            </w:r>
            <w:r>
              <w:rPr>
                <w:sz w:val="24"/>
                <w:szCs w:val="24"/>
                <w:u w:val="single"/>
              </w:rPr>
              <w:t>and Precept Request</w:t>
            </w:r>
            <w:r>
              <w:rPr>
                <w:sz w:val="24"/>
                <w:szCs w:val="24"/>
                <w:u w:val="single"/>
              </w:rPr>
              <w:t xml:space="preserve"> 2020-2021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none"/>
              </w:rPr>
              <w:t xml:space="preserve">A summary of </w:t>
            </w:r>
            <w:r>
              <w:rPr>
                <w:sz w:val="24"/>
                <w:szCs w:val="24"/>
                <w:u w:val="none"/>
              </w:rPr>
              <w:t xml:space="preserve">known </w:t>
            </w:r>
            <w:r>
              <w:rPr>
                <w:sz w:val="24"/>
                <w:szCs w:val="24"/>
                <w:u w:val="none"/>
              </w:rPr>
              <w:t xml:space="preserve">expenditure </w:t>
            </w:r>
            <w:r>
              <w:rPr>
                <w:sz w:val="24"/>
                <w:szCs w:val="24"/>
                <w:u w:val="none"/>
              </w:rPr>
              <w:t>in the next financial year</w:t>
            </w:r>
            <w:r>
              <w:rPr>
                <w:sz w:val="24"/>
                <w:szCs w:val="24"/>
                <w:u w:val="none"/>
              </w:rPr>
              <w:t xml:space="preserve"> had been circulated </w:t>
            </w:r>
            <w:r>
              <w:rPr>
                <w:sz w:val="24"/>
                <w:szCs w:val="24"/>
                <w:u w:val="none"/>
              </w:rPr>
              <w:t xml:space="preserve">for consideration </w:t>
            </w:r>
            <w:r>
              <w:rPr>
                <w:sz w:val="24"/>
                <w:szCs w:val="24"/>
                <w:u w:val="none"/>
              </w:rPr>
              <w:t xml:space="preserve">prior to the meeting. The Clerk/RFO suggested that Cllrs should </w:t>
            </w:r>
            <w:r>
              <w:rPr>
                <w:sz w:val="24"/>
                <w:szCs w:val="24"/>
                <w:u w:val="none"/>
              </w:rPr>
              <w:t>now</w:t>
            </w:r>
            <w:r>
              <w:rPr>
                <w:sz w:val="24"/>
                <w:szCs w:val="24"/>
                <w:u w:val="none"/>
              </w:rPr>
              <w:t xml:space="preserve"> aim for a balanced budget.  After discussion, </w:t>
            </w:r>
            <w:r>
              <w:rPr>
                <w:sz w:val="24"/>
                <w:szCs w:val="24"/>
                <w:u w:val="none"/>
              </w:rPr>
              <w:t xml:space="preserve">all Cllrs present without abstention </w:t>
            </w:r>
            <w:r>
              <w:rPr>
                <w:sz w:val="24"/>
                <w:szCs w:val="24"/>
                <w:u w:val="none"/>
              </w:rPr>
              <w:t xml:space="preserve">agreed that the precept should be set at £1,200.00.  </w:t>
            </w:r>
            <w:r>
              <w:rPr>
                <w:sz w:val="24"/>
                <w:szCs w:val="24"/>
                <w:u w:val="none"/>
              </w:rPr>
              <w:t>The Clerk was asked to submit the request to HBC.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u w:val="none"/>
              </w:rPr>
            </w:pPr>
            <w:r>
              <w:rPr>
                <w:sz w:val="24"/>
                <w:szCs w:val="24"/>
                <w:u w:val="single"/>
              </w:rPr>
            </w:r>
          </w:p>
        </w:tc>
        <w:tc>
          <w:tcPr>
            <w:tcW w:w="831" w:type="dxa"/>
            <w:tcBorders/>
            <w:shd w:color="auto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>
          <w:trHeight w:val="1030" w:hRule="atLeast"/>
        </w:trPr>
        <w:tc>
          <w:tcPr>
            <w:tcW w:w="561" w:type="dxa"/>
            <w:tcBorders/>
            <w:shd w:color="auto" w:fill="FFFFFF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b/>
                <w:sz w:val="24"/>
                <w:szCs w:val="24"/>
              </w:rPr>
              <w:t>7.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7.1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7933" w:type="dxa"/>
            <w:tcBorders/>
            <w:shd w:color="auto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Calibri" w:hAnsi="Calibri"/>
                <w:b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u w:val="single"/>
              </w:rPr>
              <w:t>Planning and Related Matters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Calibri" w:hAnsi="Calibri"/>
                <w:b/>
                <w:b/>
                <w:bCs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  <w:u w:val="none"/>
              </w:rPr>
              <w:t>Planning Applications Received and to be Determined:</w:t>
            </w:r>
          </w:p>
          <w:p>
            <w:pPr>
              <w:pStyle w:val="Normal"/>
              <w:numPr>
                <w:ilvl w:val="0"/>
                <w:numId w:val="3"/>
              </w:numPr>
              <w:spacing w:lineRule="auto" w:line="240" w:before="0" w:after="0"/>
              <w:jc w:val="both"/>
              <w:rPr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sz w:val="24"/>
                <w:szCs w:val="24"/>
                <w:u w:val="none"/>
              </w:rPr>
              <w:t>None</w:t>
            </w:r>
          </w:p>
        </w:tc>
        <w:tc>
          <w:tcPr>
            <w:tcW w:w="831" w:type="dxa"/>
            <w:tcBorders/>
            <w:shd w:color="auto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>
          <w:trHeight w:val="698" w:hRule="atLeast"/>
        </w:trPr>
        <w:tc>
          <w:tcPr>
            <w:tcW w:w="561" w:type="dxa"/>
            <w:tcBorders/>
            <w:shd w:color="auto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7.2</w:t>
            </w:r>
          </w:p>
        </w:tc>
        <w:tc>
          <w:tcPr>
            <w:tcW w:w="7933" w:type="dxa"/>
            <w:tcBorders/>
            <w:shd w:color="auto" w:fill="FFFFFF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b w:val="false"/>
                <w:bCs w:val="false"/>
                <w:sz w:val="24"/>
                <w:szCs w:val="24"/>
                <w:u w:val="none"/>
              </w:rPr>
              <w:t>Planning Decisions Notified:</w:t>
            </w:r>
          </w:p>
          <w:p>
            <w:pPr>
              <w:pStyle w:val="Normal"/>
              <w:numPr>
                <w:ilvl w:val="0"/>
                <w:numId w:val="2"/>
              </w:numPr>
              <w:tabs>
                <w:tab w:val="clear" w:pos="720"/>
                <w:tab w:val="left" w:pos="1525" w:leader="none"/>
              </w:tabs>
              <w:spacing w:lineRule="auto" w:line="240" w:before="0" w:after="0"/>
              <w:jc w:val="both"/>
              <w:rPr>
                <w:b w:val="false"/>
                <w:b w:val="false"/>
                <w:bCs w:val="false"/>
              </w:rPr>
            </w:pPr>
            <w:r>
              <w:rPr>
                <w:b w:val="false"/>
                <w:bCs w:val="false"/>
                <w:sz w:val="24"/>
                <w:szCs w:val="24"/>
                <w:u w:val="none"/>
              </w:rPr>
              <w:t>None received</w:t>
            </w:r>
          </w:p>
        </w:tc>
        <w:tc>
          <w:tcPr>
            <w:tcW w:w="831" w:type="dxa"/>
            <w:tcBorders/>
            <w:shd w:color="auto" w:fill="FFFFFF" w:val="clear"/>
          </w:tcPr>
          <w:p>
            <w:pPr>
              <w:pStyle w:val="Normal"/>
              <w:spacing w:lineRule="auto" w:line="240" w:before="0" w:after="0"/>
              <w:jc w:val="left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>
          <w:trHeight w:val="698" w:hRule="atLeast"/>
        </w:trPr>
        <w:tc>
          <w:tcPr>
            <w:tcW w:w="561" w:type="dxa"/>
            <w:tcBorders/>
            <w:shd w:color="auto" w:fill="FFFFFF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7.3</w:t>
            </w:r>
          </w:p>
        </w:tc>
        <w:tc>
          <w:tcPr>
            <w:tcW w:w="7933" w:type="dxa"/>
            <w:tcBorders/>
            <w:shd w:color="auto" w:fill="FFFFFF" w:val="clear"/>
          </w:tcPr>
          <w:p>
            <w:pPr>
              <w:pStyle w:val="Normal"/>
              <w:tabs>
                <w:tab w:val="clear" w:pos="720"/>
                <w:tab w:val="left" w:pos="1525" w:leader="none"/>
              </w:tabs>
              <w:spacing w:lineRule="auto" w:line="240" w:before="0" w:after="0"/>
              <w:jc w:val="left"/>
              <w:rPr/>
            </w:pPr>
            <w:r>
              <w:rPr>
                <w:sz w:val="24"/>
                <w:szCs w:val="24"/>
              </w:rPr>
              <w:t>Planning Enforcement Issues:</w:t>
            </w:r>
          </w:p>
          <w:p>
            <w:pPr>
              <w:pStyle w:val="Normal"/>
              <w:numPr>
                <w:ilvl w:val="0"/>
                <w:numId w:val="4"/>
              </w:numPr>
              <w:spacing w:lineRule="auto" w:line="240" w:before="0" w:after="0"/>
              <w:jc w:val="left"/>
              <w:rPr/>
            </w:pPr>
            <w:r>
              <w:rPr>
                <w:sz w:val="24"/>
                <w:szCs w:val="24"/>
              </w:rPr>
              <w:t>None received</w:t>
            </w:r>
          </w:p>
          <w:p>
            <w:pPr>
              <w:pStyle w:val="Normal"/>
              <w:numPr>
                <w:ilvl w:val="0"/>
                <w:numId w:val="0"/>
              </w:numPr>
              <w:spacing w:lineRule="auto" w:line="240" w:before="0" w:after="0"/>
              <w:ind w:left="72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31" w:type="dxa"/>
            <w:tcBorders/>
            <w:shd w:color="auto" w:fill="FFFFFF" w:val="clear"/>
          </w:tcPr>
          <w:p>
            <w:pPr>
              <w:pStyle w:val="Normal"/>
              <w:spacing w:lineRule="auto" w:line="240" w:before="0" w:after="0"/>
              <w:jc w:val="left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>
          <w:trHeight w:val="452" w:hRule="atLeast"/>
        </w:trPr>
        <w:tc>
          <w:tcPr>
            <w:tcW w:w="561" w:type="dxa"/>
            <w:tcBorders/>
            <w:shd w:color="auto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b/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8.</w:t>
            </w:r>
          </w:p>
        </w:tc>
        <w:tc>
          <w:tcPr>
            <w:tcW w:w="7933" w:type="dxa"/>
            <w:tcBorders/>
            <w:shd w:color="auto" w:fill="FFFFFF" w:val="clear"/>
          </w:tcPr>
          <w:p>
            <w:pPr>
              <w:pStyle w:val="Normal"/>
              <w:spacing w:lineRule="auto" w:line="240" w:before="0" w:after="0"/>
              <w:jc w:val="left"/>
              <w:rPr>
                <w:b/>
                <w:b/>
                <w:bCs/>
                <w:sz w:val="24"/>
                <w:szCs w:val="24"/>
                <w:u w:val="single"/>
              </w:rPr>
            </w:pPr>
            <w:r>
              <w:rPr>
                <w:b/>
                <w:bCs/>
                <w:sz w:val="24"/>
                <w:szCs w:val="24"/>
                <w:u w:val="single"/>
              </w:rPr>
              <w:t>PC Administration</w:t>
            </w:r>
          </w:p>
        </w:tc>
        <w:tc>
          <w:tcPr>
            <w:tcW w:w="831" w:type="dxa"/>
            <w:tcBorders/>
            <w:shd w:color="auto" w:fill="FFFFFF" w:val="clear"/>
          </w:tcPr>
          <w:p>
            <w:pPr>
              <w:pStyle w:val="Normal"/>
              <w:spacing w:lineRule="auto" w:line="240" w:before="0" w:after="0"/>
              <w:jc w:val="left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>
          <w:trHeight w:val="413" w:hRule="atLeast"/>
        </w:trPr>
        <w:tc>
          <w:tcPr>
            <w:tcW w:w="561" w:type="dxa"/>
            <w:tcBorders/>
            <w:shd w:color="auto" w:fill="FFFFFF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>8.1</w:t>
            </w:r>
          </w:p>
        </w:tc>
        <w:tc>
          <w:tcPr>
            <w:tcW w:w="7933" w:type="dxa"/>
            <w:tcBorders/>
            <w:shd w:color="auto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  <w:u w:val="none"/>
              </w:rPr>
            </w:pPr>
            <w:r>
              <w:rPr>
                <w:sz w:val="24"/>
                <w:szCs w:val="24"/>
                <w:u w:val="single"/>
              </w:rPr>
              <w:t>Defibrillator Installation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  <w:u w:val="none"/>
              </w:rPr>
              <w:t>Nothing to report. Regular inspections are carried out and a book will be included in the cabinet in future, recording the inspection.</w:t>
            </w:r>
          </w:p>
        </w:tc>
        <w:tc>
          <w:tcPr>
            <w:tcW w:w="831" w:type="dxa"/>
            <w:tcBorders/>
            <w:shd w:color="auto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>
          <w:trHeight w:val="413" w:hRule="atLeast"/>
        </w:trPr>
        <w:tc>
          <w:tcPr>
            <w:tcW w:w="561" w:type="dxa"/>
            <w:tcBorders/>
            <w:shd w:color="auto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8.2</w:t>
            </w:r>
          </w:p>
        </w:tc>
        <w:tc>
          <w:tcPr>
            <w:tcW w:w="7933" w:type="dxa"/>
            <w:tcBorders/>
            <w:shd w:color="auto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u w:val="single"/>
              </w:rPr>
            </w:pPr>
            <w:r>
              <w:rPr>
                <w:sz w:val="22"/>
                <w:szCs w:val="22"/>
                <w:u w:val="single"/>
              </w:rPr>
              <w:t>Emergency Resilience Plan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2"/>
                <w:szCs w:val="22"/>
                <w:u w:val="none"/>
              </w:rPr>
              <w:t>The Chairman agreed that his mobile telephone number could be used as the contact, for any emergency.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2"/>
                <w:szCs w:val="22"/>
                <w:u w:val="none"/>
              </w:rPr>
            </w:pPr>
            <w:r>
              <w:rPr/>
            </w:r>
          </w:p>
        </w:tc>
        <w:tc>
          <w:tcPr>
            <w:tcW w:w="831" w:type="dxa"/>
            <w:tcBorders/>
            <w:shd w:color="auto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>
          <w:trHeight w:val="803" w:hRule="atLeast"/>
        </w:trPr>
        <w:tc>
          <w:tcPr>
            <w:tcW w:w="561" w:type="dxa"/>
            <w:tcBorders/>
            <w:shd w:color="auto" w:fill="FFFFFF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b/>
                <w:sz w:val="24"/>
                <w:szCs w:val="24"/>
              </w:rPr>
              <w:t>9.</w:t>
            </w:r>
          </w:p>
        </w:tc>
        <w:tc>
          <w:tcPr>
            <w:tcW w:w="7933" w:type="dxa"/>
            <w:tcBorders/>
            <w:shd w:color="auto" w:fill="FFFFFF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  <w:u w:val="single"/>
              </w:rPr>
              <w:t>Councillors’ Business Items for the next meeting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  <w:u w:val="none"/>
              </w:rPr>
            </w:pPr>
            <w:r>
              <w:rPr/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31" w:type="dxa"/>
            <w:tcBorders/>
            <w:shd w:color="auto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>
          <w:trHeight w:val="742" w:hRule="atLeast"/>
        </w:trPr>
        <w:tc>
          <w:tcPr>
            <w:tcW w:w="561" w:type="dxa"/>
            <w:tcBorders/>
            <w:shd w:color="auto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7933" w:type="dxa"/>
            <w:tcBorders/>
            <w:shd w:color="auto" w:fill="FFFFFF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b/>
                <w:sz w:val="24"/>
                <w:szCs w:val="24"/>
                <w:u w:val="single"/>
              </w:rPr>
              <w:t>Date for Next Meetings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TBA</w:t>
            </w:r>
          </w:p>
        </w:tc>
        <w:tc>
          <w:tcPr>
            <w:tcW w:w="831" w:type="dxa"/>
            <w:tcBorders/>
            <w:shd w:color="auto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</w:tbl>
    <w:p>
      <w:pPr>
        <w:pStyle w:val="Normal"/>
        <w:spacing w:before="0" w:after="200"/>
        <w:jc w:val="both"/>
        <w:rPr/>
      </w:pPr>
      <w:r>
        <w:rPr/>
      </w:r>
    </w:p>
    <w:sectPr>
      <w:headerReference w:type="default" r:id="rId3"/>
      <w:footerReference w:type="default" r:id="rId4"/>
      <w:type w:val="nextPage"/>
      <w:pgSz w:w="11906" w:h="16838"/>
      <w:pgMar w:left="1440" w:right="1440" w:header="851" w:top="1403" w:footer="708" w:bottom="1440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1"/>
    <w:family w:val="swiss"/>
    <w:pitch w:val="default"/>
  </w:font>
  <w:font w:name="Cambria">
    <w:charset w:val="01"/>
    <w:family w:val="swiss"/>
    <w:pitch w:val="default"/>
  </w:font>
  <w:font w:name="OpenSymbol">
    <w:altName w:val="Arial Unicode MS"/>
    <w:charset w:val="01"/>
    <w:family w:val="swiss"/>
    <w:pitch w:val="default"/>
  </w:font>
  <w:font w:name="Liberation Sans">
    <w:altName w:val="Arial"/>
    <w:charset w:val="01"/>
    <w:family w:val="swiss"/>
    <w:pitch w:val="default"/>
  </w:font>
  <w:font w:name="OpenSymbol">
    <w:altName w:val="Arial Unicode MS"/>
    <w:charset w:val="01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Footer"/>
      <w:rPr/>
    </w:pPr>
    <w:r>
      <w:rPr/>
      <w:t xml:space="preserve"> </w:t>
    </w:r>
    <w:r>
      <w:rPr/>
      <w:t xml:space="preserve">Email: </w:t>
    </w:r>
    <w:hyperlink r:id="rId1">
      <w:r>
        <w:rPr>
          <w:rStyle w:val="InternetLink"/>
        </w:rPr>
        <w:t>wighillpc@hotmail.co.uk</w:t>
      </w:r>
    </w:hyperlink>
    <w:r>
      <w:rPr/>
      <w:t xml:space="preserve"> </w:t>
    </w:r>
  </w:p>
  <w:p>
    <w:pPr>
      <w:pStyle w:val="Footer"/>
      <w:rPr/>
    </w:pPr>
    <w:r>
      <w:rPr/>
      <w:t>Website: www.wighill-pc.org.uk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4"/>
        <w:rFonts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rFonts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rFonts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rFonts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rFonts w:cs="OpenSymbol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4"/>
        <w:b w:val="false"/>
        <w:rFonts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rFonts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rFonts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rFonts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rFonts w:cs="OpenSymbol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4"/>
        <w:b w:val="false"/>
        <w:rFonts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rFonts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rFonts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rFonts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rFonts w:cs="OpenSymbol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4"/>
        <w:rFonts w:cs="OpenSymbol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  <w:rFonts w:cs="OpenSymbol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rFonts w:cs="Open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  <w:rFonts w:cs="Open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rFonts w:cs="OpenSymbol"/>
      </w:rPr>
    </w:lvl>
  </w:abstractNum>
  <w:abstractNum w:abstractNumId="5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20"/>
  <w:defaultTabStop w:val="720"/>
  <w:compat>
    <w:compatSetting w:name="compatibilityMode" w:uri="http://schemas.microsoft.com/office/word" w:val="12"/>
  </w:compat>
  <w:themeFontLang w:val="en-GB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Cs w:val="22"/>
        <w:lang w:val="en-GB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Tahoma"/>
      <w:color w:val="00000A"/>
      <w:kern w:val="0"/>
      <w:sz w:val="22"/>
      <w:szCs w:val="22"/>
      <w:lang w:val="en-GB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erChar" w:customStyle="1">
    <w:name w:val="Header Char"/>
    <w:basedOn w:val="DefaultParagraphFont"/>
    <w:qFormat/>
    <w:rPr/>
  </w:style>
  <w:style w:type="character" w:styleId="FooterChar" w:customStyle="1">
    <w:name w:val="Footer Char"/>
    <w:basedOn w:val="DefaultParagraphFont"/>
    <w:qFormat/>
    <w:rPr/>
  </w:style>
  <w:style w:type="character" w:styleId="InternetLink" w:customStyle="1">
    <w:name w:val="Internet Link"/>
    <w:basedOn w:val="DefaultParagraphFont"/>
    <w:rPr>
      <w:color w:val="0000FF"/>
      <w:u w:val="single"/>
    </w:rPr>
  </w:style>
  <w:style w:type="character" w:styleId="TitleChar" w:customStyle="1">
    <w:name w:val="Title Char"/>
    <w:basedOn w:val="DefaultParagraphFont"/>
    <w:qFormat/>
    <w:rPr>
      <w:rFonts w:ascii="Cambria" w:hAnsi="Cambria" w:eastAsia="Calibri" w:cs="Tahoma"/>
      <w:color w:val="17365D"/>
      <w:spacing w:val="5"/>
      <w:sz w:val="52"/>
      <w:szCs w:val="52"/>
    </w:rPr>
  </w:style>
  <w:style w:type="character" w:styleId="Bullets" w:customStyle="1">
    <w:name w:val="Bullets"/>
    <w:qFormat/>
    <w:rPr>
      <w:rFonts w:ascii="OpenSymbol" w:hAnsi="OpenSymbol" w:eastAsia="OpenSymbol" w:cs="OpenSymbol"/>
    </w:rPr>
  </w:style>
  <w:style w:type="character" w:styleId="NumberingSymbols">
    <w:name w:val="Numbering Symbols"/>
    <w:qFormat/>
    <w:rPr/>
  </w:style>
  <w:style w:type="paragraph" w:styleId="Heading" w:customStyle="1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extBody">
    <w:name w:val="Body Text"/>
    <w:basedOn w:val="Normal"/>
    <w:pPr>
      <w:spacing w:lineRule="auto" w:line="288" w:before="0" w:after="140"/>
    </w:pPr>
    <w:rPr/>
  </w:style>
  <w:style w:type="paragraph" w:styleId="List">
    <w:name w:val="List"/>
    <w:basedOn w:val="TextBody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 w:customStyle="1">
    <w:name w:val="Index"/>
    <w:basedOn w:val="Normal"/>
    <w:qFormat/>
    <w:pPr>
      <w:suppressLineNumbers/>
    </w:pPr>
    <w:rPr>
      <w:rFonts w:cs="Arial"/>
    </w:rPr>
  </w:style>
  <w:style w:type="paragraph" w:styleId="Caption1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ListParagraph">
    <w:name w:val="List Paragraph"/>
    <w:basedOn w:val="Normal"/>
    <w:qFormat/>
    <w:pPr>
      <w:spacing w:before="0" w:after="200"/>
      <w:ind w:left="720" w:hanging="0"/>
      <w:contextualSpacing/>
    </w:pPr>
    <w:rPr/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pPr>
      <w:tabs>
        <w:tab w:val="clear" w:pos="720"/>
        <w:tab w:val="center" w:pos="4513" w:leader="none"/>
        <w:tab w:val="right" w:pos="9026" w:leader="none"/>
      </w:tabs>
      <w:spacing w:lineRule="auto" w:line="240" w:before="0" w:after="0"/>
    </w:pPr>
    <w:rPr/>
  </w:style>
  <w:style w:type="paragraph" w:styleId="Footer">
    <w:name w:val="Footer"/>
    <w:basedOn w:val="Normal"/>
    <w:pPr>
      <w:tabs>
        <w:tab w:val="clear" w:pos="720"/>
        <w:tab w:val="center" w:pos="4513" w:leader="none"/>
        <w:tab w:val="right" w:pos="9026" w:leader="none"/>
      </w:tabs>
      <w:spacing w:lineRule="auto" w:line="240" w:before="0" w:after="0"/>
    </w:pPr>
    <w:rPr/>
  </w:style>
  <w:style w:type="paragraph" w:styleId="Title">
    <w:name w:val="Title"/>
    <w:basedOn w:val="Normal"/>
    <w:next w:val="Normal"/>
    <w:qFormat/>
    <w:pPr>
      <w:pBdr>
        <w:bottom w:val="single" w:sz="8" w:space="4" w:color="4F81BD"/>
      </w:pBdr>
      <w:spacing w:lineRule="auto" w:line="240" w:before="0" w:after="300"/>
      <w:contextualSpacing/>
    </w:pPr>
    <w:rPr>
      <w:rFonts w:ascii="Cambria" w:hAnsi="Cambria"/>
      <w:color w:val="17365D"/>
      <w:spacing w:val="5"/>
      <w:sz w:val="52"/>
      <w:szCs w:val="52"/>
    </w:rPr>
  </w:style>
  <w:style w:type="paragraph" w:styleId="TableContents" w:customStyle="1">
    <w:name w:val="Table Contents"/>
    <w:basedOn w:val="Normal"/>
    <w:qFormat/>
    <w:pPr/>
    <w:rPr/>
  </w:style>
  <w:style w:type="paragraph" w:styleId="TableHeading" w:customStyle="1">
    <w:name w:val="Table Heading"/>
    <w:basedOn w:val="TableContents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Police.uk/" TargetMode="External"/><Relationship Id="rId3" Type="http://schemas.openxmlformats.org/officeDocument/2006/relationships/header" Target="header1.xml"/><Relationship Id="rId4" Type="http://schemas.openxmlformats.org/officeDocument/2006/relationships/footer" Target="footer1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hyperlink" Target="mailto:wighillpc@hotmail.co.uk" TargetMode="Ex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344</TotalTime>
  <Application>LibreOffice/6.3.1.2$Windows_X86_64 LibreOffice_project/b79626edf0065ac373bd1df5c28bd630b4424273</Application>
  <Pages>2</Pages>
  <Words>412</Words>
  <Characters>2142</Characters>
  <CharactersWithSpaces>2669</CharactersWithSpaces>
  <Paragraphs>67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2016-01-22T09:36:00Z</dcterms:created>
  <dc:creator>Leonard</dc:creator>
  <dc:description/>
  <dc:language>en-GB</dc:language>
  <cp:lastModifiedBy/>
  <cp:lastPrinted>2019-10-16T20:43:53Z</cp:lastPrinted>
  <dcterms:modified xsi:type="dcterms:W3CDTF">2019-10-16T20:57:58Z</dcterms:modified>
  <cp:revision>86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