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2 May 2018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4"/>
                <w:szCs w:val="24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28 February 2018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28 February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Blocked gullies  - update</w:t>
            </w:r>
          </w:p>
          <w:p>
            <w:pPr>
              <w:pStyle w:val="Normal"/>
              <w:numPr>
                <w:ilvl w:val="0"/>
                <w:numId w:val="5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Faulty street lights - update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Report from Community Beat Manager, if available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30.04.18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£808.65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cs="Calibri" w:cstheme="minorHAnsi"/>
              </w:rPr>
            </w:pPr>
            <w:r>
              <w:rPr>
                <w:rFonts w:cs="Calibri" w:cstheme="minorHAnsi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White Swan Wighill – Conversion of outbuildings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APPROVED</w:t>
            </w:r>
          </w:p>
          <w:p>
            <w:pPr>
              <w:pStyle w:val="Normal"/>
              <w:numPr>
                <w:ilvl w:val="0"/>
                <w:numId w:val="3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White Swan Wighill – Erection of 1 dwelling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APPROVED</w:t>
            </w:r>
          </w:p>
          <w:p>
            <w:pPr>
              <w:pStyle w:val="Normal"/>
              <w:numPr>
                <w:ilvl w:val="0"/>
                <w:numId w:val="3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20 Church Lane Wighill – Erection of single storey extension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APPROVED</w:t>
            </w:r>
          </w:p>
          <w:p>
            <w:pPr>
              <w:pStyle w:val="Normal"/>
              <w:numPr>
                <w:ilvl w:val="0"/>
                <w:numId w:val="3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The Forge Wighill – Erection of single storey extension -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APPROVED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Parish Council Elections May 2018</w:t>
            </w:r>
          </w:p>
        </w:tc>
      </w:tr>
      <w:tr>
        <w:trPr>
          <w:trHeight w:val="317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Confirmation of Annual Governance Statement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Adoption of </w:t>
            </w:r>
            <w:r>
              <w:rPr>
                <w:rFonts w:ascii="Calibri" w:hAnsi="Calibri"/>
                <w:sz w:val="24"/>
                <w:szCs w:val="24"/>
              </w:rPr>
              <w:t>updated Financial Risk Assessment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8.4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Adoption of </w:t>
            </w:r>
            <w:r>
              <w:rPr>
                <w:rFonts w:ascii="Calibri" w:hAnsi="Calibri"/>
                <w:sz w:val="24"/>
                <w:szCs w:val="24"/>
              </w:rPr>
              <w:t>Asset Register and Asset Risk Assessments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8.5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Adoption of A</w:t>
            </w:r>
            <w:r>
              <w:rPr>
                <w:rFonts w:ascii="Calibri" w:hAnsi="Calibri"/>
                <w:sz w:val="24"/>
                <w:szCs w:val="24"/>
              </w:rPr>
              <w:t>nnual Statement of Accounts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8.6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General Data Protection  Act 2018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7620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OpenSymbol"/>
      <w:b w:val="false"/>
      <w:sz w:val="24"/>
    </w:rPr>
  </w:style>
  <w:style w:type="character" w:styleId="ListLabel443">
    <w:name w:val="ListLabel 443"/>
    <w:qFormat/>
    <w:rPr>
      <w:rFonts w:cs="OpenSymbol"/>
    </w:rPr>
  </w:style>
  <w:style w:type="character" w:styleId="ListLabel444">
    <w:name w:val="ListLabel 444"/>
    <w:qFormat/>
    <w:rPr>
      <w:rFonts w:cs="OpenSymbol"/>
    </w:rPr>
  </w:style>
  <w:style w:type="character" w:styleId="ListLabel445">
    <w:name w:val="ListLabel 445"/>
    <w:qFormat/>
    <w:rPr>
      <w:rFonts w:cs="OpenSymbol"/>
    </w:rPr>
  </w:style>
  <w:style w:type="character" w:styleId="ListLabel446">
    <w:name w:val="ListLabel 446"/>
    <w:qFormat/>
    <w:rPr>
      <w:rFonts w:cs="OpenSymbol"/>
    </w:rPr>
  </w:style>
  <w:style w:type="character" w:styleId="ListLabel447">
    <w:name w:val="ListLabel 447"/>
    <w:qFormat/>
    <w:rPr>
      <w:rFonts w:cs="OpenSymbol"/>
    </w:rPr>
  </w:style>
  <w:style w:type="character" w:styleId="ListLabel448">
    <w:name w:val="ListLabel 448"/>
    <w:qFormat/>
    <w:rPr>
      <w:rFonts w:cs="OpenSymbol"/>
    </w:rPr>
  </w:style>
  <w:style w:type="character" w:styleId="ListLabel449">
    <w:name w:val="ListLabel 449"/>
    <w:qFormat/>
    <w:rPr>
      <w:rFonts w:cs="OpenSymbol"/>
    </w:rPr>
  </w:style>
  <w:style w:type="character" w:styleId="ListLabel450">
    <w:name w:val="ListLabel 450"/>
    <w:qFormat/>
    <w:rPr>
      <w:rFonts w:cs="OpenSymbol"/>
    </w:rPr>
  </w:style>
  <w:style w:type="character" w:styleId="ListLabel451">
    <w:name w:val="ListLabel 451"/>
    <w:qFormat/>
    <w:rPr>
      <w:rFonts w:cs="OpenSymbol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ascii="Calibri" w:hAnsi="Calibri" w:cs="OpenSymbol"/>
      <w:b w:val="false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ascii="Calibri" w:hAnsi="Calibri" w:cs="OpenSymbol"/>
      <w:b w:val="false"/>
      <w:sz w:val="24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  <w:b w:val="false"/>
      <w:sz w:val="24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  <w:b w:val="false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ascii="Calibri" w:hAnsi="Calibri" w:cs="OpenSymbol"/>
      <w:b w:val="false"/>
      <w:sz w:val="24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ascii="Calibri" w:hAnsi="Calibri" w:cs="OpenSymbol"/>
      <w:b w:val="false"/>
      <w:sz w:val="24"/>
    </w:rPr>
  </w:style>
  <w:style w:type="character" w:styleId="ListLabel515">
    <w:name w:val="ListLabel 515"/>
    <w:qFormat/>
    <w:rPr>
      <w:rFonts w:cs="OpenSymbol"/>
    </w:rPr>
  </w:style>
  <w:style w:type="character" w:styleId="ListLabel516">
    <w:name w:val="ListLabel 516"/>
    <w:qFormat/>
    <w:rPr>
      <w:rFonts w:cs="OpenSymbol"/>
    </w:rPr>
  </w:style>
  <w:style w:type="character" w:styleId="ListLabel517">
    <w:name w:val="ListLabel 517"/>
    <w:qFormat/>
    <w:rPr>
      <w:rFonts w:cs="OpenSymbol"/>
    </w:rPr>
  </w:style>
  <w:style w:type="character" w:styleId="ListLabel518">
    <w:name w:val="ListLabel 518"/>
    <w:qFormat/>
    <w:rPr>
      <w:rFonts w:cs="OpenSymbol"/>
    </w:rPr>
  </w:style>
  <w:style w:type="character" w:styleId="ListLabel519">
    <w:name w:val="ListLabel 519"/>
    <w:qFormat/>
    <w:rPr>
      <w:rFonts w:cs="OpenSymbol"/>
    </w:rPr>
  </w:style>
  <w:style w:type="character" w:styleId="ListLabel520">
    <w:name w:val="ListLabel 520"/>
    <w:qFormat/>
    <w:rPr>
      <w:rFonts w:cs="OpenSymbol"/>
    </w:rPr>
  </w:style>
  <w:style w:type="character" w:styleId="ListLabel521">
    <w:name w:val="ListLabel 521"/>
    <w:qFormat/>
    <w:rPr>
      <w:rFonts w:cs="OpenSymbol"/>
    </w:rPr>
  </w:style>
  <w:style w:type="character" w:styleId="ListLabel522">
    <w:name w:val="ListLabel 522"/>
    <w:qFormat/>
    <w:rPr>
      <w:rFonts w:cs="OpenSymbol"/>
    </w:rPr>
  </w:style>
  <w:style w:type="character" w:styleId="ListLabel523">
    <w:name w:val="ListLabel 523"/>
    <w:qFormat/>
    <w:rPr>
      <w:rFonts w:cs="OpenSymbol"/>
      <w:b w:val="false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b w:val="false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ascii="Calibri" w:hAnsi="Calibri" w:cs="OpenSymbol"/>
      <w:b w:val="false"/>
      <w:sz w:val="24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ascii="Calibri" w:hAnsi="Calibri" w:cs="OpenSymbol"/>
      <w:b w:val="false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b w:val="false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578">
    <w:name w:val="ListLabel 578"/>
    <w:qFormat/>
    <w:rPr>
      <w:rFonts w:cs="OpenSymbol"/>
      <w:b w:val="false"/>
      <w:sz w:val="24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ascii="Calibri" w:hAnsi="Calibri" w:cs="OpenSymbol"/>
      <w:b w:val="false"/>
      <w:sz w:val="24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ascii="Calibri" w:hAnsi="Calibri" w:cs="OpenSymbol"/>
      <w:b w:val="false"/>
      <w:sz w:val="24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  <w:b w:val="false"/>
      <w:sz w:val="24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624">
    <w:name w:val="ListLabel 624"/>
    <w:qFormat/>
    <w:rPr>
      <w:rFonts w:cs="OpenSymbol"/>
      <w:b w:val="false"/>
      <w:sz w:val="24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  <w:b w:val="false"/>
      <w:sz w:val="24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ascii="Calibri" w:hAnsi="Calibri" w:cs="OpenSymbol"/>
      <w:b w:val="false"/>
      <w:sz w:val="24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  <w:b w:val="false"/>
      <w:sz w:val="24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  <w:b w:val="false"/>
      <w:sz w:val="24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character" w:styleId="ListLabel676">
    <w:name w:val="ListLabel 676"/>
    <w:qFormat/>
    <w:rPr>
      <w:rFonts w:cs="OpenSymbol"/>
    </w:rPr>
  </w:style>
  <w:style w:type="character" w:styleId="ListLabel677">
    <w:name w:val="ListLabel 677"/>
    <w:qFormat/>
    <w:rPr>
      <w:rFonts w:cs="OpenSymbol"/>
    </w:rPr>
  </w:style>
  <w:style w:type="character" w:styleId="ListLabel678">
    <w:name w:val="ListLabel 678"/>
    <w:qFormat/>
    <w:rPr>
      <w:rFonts w:cs="OpenSymbol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cs="OpenSymbol"/>
      <w:b w:val="false"/>
      <w:sz w:val="24"/>
    </w:rPr>
  </w:style>
  <w:style w:type="character" w:styleId="ListLabel688">
    <w:name w:val="ListLabel 688"/>
    <w:qFormat/>
    <w:rPr>
      <w:rFonts w:cs="OpenSymbol"/>
    </w:rPr>
  </w:style>
  <w:style w:type="character" w:styleId="ListLabel689">
    <w:name w:val="ListLabel 689"/>
    <w:qFormat/>
    <w:rPr>
      <w:rFonts w:cs="OpenSymbol"/>
    </w:rPr>
  </w:style>
  <w:style w:type="character" w:styleId="ListLabel690">
    <w:name w:val="ListLabel 690"/>
    <w:qFormat/>
    <w:rPr>
      <w:rFonts w:cs="OpenSymbol"/>
    </w:rPr>
  </w:style>
  <w:style w:type="character" w:styleId="ListLabel691">
    <w:name w:val="ListLabel 691"/>
    <w:qFormat/>
    <w:rPr>
      <w:rFonts w:cs="OpenSymbol"/>
    </w:rPr>
  </w:style>
  <w:style w:type="character" w:styleId="ListLabel692">
    <w:name w:val="ListLabel 692"/>
    <w:qFormat/>
    <w:rPr>
      <w:rFonts w:cs="OpenSymbol"/>
    </w:rPr>
  </w:style>
  <w:style w:type="character" w:styleId="ListLabel693">
    <w:name w:val="ListLabel 693"/>
    <w:qFormat/>
    <w:rPr>
      <w:rFonts w:cs="OpenSymbol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ascii="Calibri" w:hAnsi="Calibri" w:cs="OpenSymbol"/>
      <w:b w:val="false"/>
      <w:sz w:val="24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  <w:b w:val="false"/>
      <w:sz w:val="24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OpenSymbol"/>
    </w:rPr>
  </w:style>
  <w:style w:type="character" w:styleId="ListLabel713">
    <w:name w:val="ListLabel 713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Application>LibreOffice/6.0.3.2$Windows_X86_64 LibreOffice_project/8f48d515416608e3a835360314dac7e47fd0b821</Application>
  <Pages>1</Pages>
  <Words>239</Words>
  <Characters>1257</Characters>
  <CharactersWithSpaces>1442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2018-04-29T18:25:00Z</cp:lastPrinted>
  <dcterms:modified xsi:type="dcterms:W3CDTF">2018-04-29T18:27:16Z</dcterms:modified>
  <cp:revision>26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