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_rels/footer1.xml.rels" ContentType="application/vnd.openxmlformats-package.relationships+xml"/>
  <Override PartName="/word/_rels/document.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before="0" w:after="0"/>
        <w:jc w:val="center"/>
        <w:rPr>
          <w:b/>
          <w:b/>
          <w:sz w:val="32"/>
          <w:szCs w:val="32"/>
        </w:rPr>
      </w:pPr>
      <w:r>
        <w:rPr>
          <w:b/>
          <w:sz w:val="32"/>
          <w:szCs w:val="32"/>
        </w:rPr>
        <w:t xml:space="preserve">MINUTES OF THE MEETING OF WIGHILL PARISH COUNCIL </w:t>
      </w:r>
    </w:p>
    <w:p>
      <w:pPr>
        <w:pStyle w:val="Normal"/>
        <w:spacing w:before="0" w:after="0"/>
        <w:jc w:val="center"/>
        <w:rPr>
          <w:b/>
          <w:b/>
          <w:sz w:val="32"/>
          <w:szCs w:val="32"/>
        </w:rPr>
      </w:pPr>
      <w:r>
        <w:rPr>
          <w:b/>
          <w:sz w:val="32"/>
          <w:szCs w:val="32"/>
        </w:rPr>
        <w:t>HELD ON 6 OCTOBER 2021</w:t>
      </w:r>
    </w:p>
    <w:p>
      <w:pPr>
        <w:pStyle w:val="Normal"/>
        <w:spacing w:before="0" w:after="0"/>
        <w:jc w:val="both"/>
        <w:rPr>
          <w:b/>
          <w:b/>
          <w:sz w:val="24"/>
          <w:szCs w:val="24"/>
          <w:u w:val="single"/>
        </w:rPr>
      </w:pPr>
      <w:r>
        <w:rPr>
          <w:b/>
          <w:sz w:val="24"/>
          <w:szCs w:val="24"/>
          <w:u w:val="single"/>
        </w:rPr>
        <w:t xml:space="preserve">Present:  </w:t>
      </w:r>
    </w:p>
    <w:p>
      <w:pPr>
        <w:pStyle w:val="Normal"/>
        <w:spacing w:before="0" w:after="0"/>
        <w:jc w:val="both"/>
        <w:rPr/>
      </w:pPr>
      <w:r>
        <w:rPr>
          <w:b/>
          <w:sz w:val="24"/>
          <w:szCs w:val="24"/>
        </w:rPr>
        <w:t>Councillors:</w:t>
      </w:r>
      <w:r>
        <w:rPr>
          <w:sz w:val="24"/>
          <w:szCs w:val="24"/>
        </w:rPr>
        <w:t xml:space="preserve"> Mr S Oates (Chairman), Mr A Roberts, Mr A Hamilton, Mrs L Richardson, </w:t>
      </w:r>
    </w:p>
    <w:p>
      <w:pPr>
        <w:pStyle w:val="Normal"/>
        <w:spacing w:before="0" w:after="0"/>
        <w:jc w:val="both"/>
        <w:rPr/>
      </w:pPr>
      <w:r>
        <w:rPr>
          <w:sz w:val="24"/>
          <w:szCs w:val="24"/>
        </w:rPr>
        <w:t>Mrs D Spry &amp; Mr L T I Grant (Clerk/RFO)</w:t>
      </w:r>
      <w:r>
        <w:rPr>
          <w:b/>
          <w:bCs/>
          <w:sz w:val="24"/>
          <w:szCs w:val="24"/>
        </w:rPr>
        <w:t xml:space="preserve">                                                                                                                                    </w:t>
      </w:r>
    </w:p>
    <w:p>
      <w:pPr>
        <w:pStyle w:val="Normal"/>
        <w:spacing w:before="0" w:after="0"/>
        <w:ind w:right="-283" w:hanging="0"/>
        <w:jc w:val="both"/>
        <w:rPr>
          <w:sz w:val="24"/>
          <w:szCs w:val="24"/>
        </w:rPr>
      </w:pPr>
      <w:r>
        <w:rPr>
          <w:sz w:val="24"/>
          <w:szCs w:val="24"/>
        </w:rPr>
        <w:tab/>
        <w:tab/>
        <w:tab/>
        <w:tab/>
        <w:tab/>
        <w:tab/>
        <w:tab/>
        <w:tab/>
        <w:t xml:space="preserve">         </w:t>
      </w:r>
    </w:p>
    <w:tbl>
      <w:tblPr>
        <w:tblW w:w="9325" w:type="dxa"/>
        <w:jc w:val="left"/>
        <w:tblInd w:w="-58" w:type="dxa"/>
        <w:tblLayout w:type="fixed"/>
        <w:tblCellMar>
          <w:top w:w="55" w:type="dxa"/>
          <w:left w:w="55" w:type="dxa"/>
          <w:bottom w:w="55" w:type="dxa"/>
          <w:right w:w="55" w:type="dxa"/>
        </w:tblCellMar>
        <w:tblLook w:firstRow="0" w:noVBand="0" w:lastRow="0" w:firstColumn="0" w:lastColumn="0" w:noHBand="0" w:val="0000"/>
      </w:tblPr>
      <w:tblGrid>
        <w:gridCol w:w="552"/>
        <w:gridCol w:w="8745"/>
        <w:gridCol w:w="28"/>
      </w:tblGrid>
      <w:tr>
        <w:trPr>
          <w:trHeight w:val="788" w:hRule="atLeast"/>
        </w:trPr>
        <w:tc>
          <w:tcPr>
            <w:tcW w:w="552" w:type="dxa"/>
            <w:tcBorders/>
            <w:shd w:color="auto" w:fill="FFFFFF" w:val="clear"/>
          </w:tcPr>
          <w:p>
            <w:pPr>
              <w:pStyle w:val="Normal"/>
              <w:widowControl w:val="false"/>
              <w:spacing w:lineRule="auto" w:line="240" w:before="0" w:after="0"/>
              <w:jc w:val="both"/>
              <w:rPr>
                <w:b/>
                <w:b/>
                <w:sz w:val="24"/>
                <w:szCs w:val="24"/>
              </w:rPr>
            </w:pPr>
            <w:r>
              <w:rPr>
                <w:b/>
                <w:sz w:val="24"/>
                <w:szCs w:val="24"/>
              </w:rPr>
              <w:t>1.</w:t>
            </w:r>
          </w:p>
        </w:tc>
        <w:tc>
          <w:tcPr>
            <w:tcW w:w="8745" w:type="dxa"/>
            <w:tcBorders/>
            <w:shd w:color="auto" w:fill="FFFFFF" w:val="clear"/>
          </w:tcPr>
          <w:p>
            <w:pPr>
              <w:pStyle w:val="Normal"/>
              <w:widowControl w:val="false"/>
              <w:spacing w:lineRule="auto" w:line="240" w:before="0" w:after="0"/>
              <w:jc w:val="both"/>
              <w:rPr>
                <w:b/>
                <w:b/>
                <w:sz w:val="24"/>
                <w:szCs w:val="24"/>
                <w:u w:val="single"/>
              </w:rPr>
            </w:pPr>
            <w:r>
              <w:rPr>
                <w:b/>
                <w:sz w:val="24"/>
                <w:szCs w:val="24"/>
                <w:u w:val="single"/>
              </w:rPr>
              <w:t>Apologies for Absence</w:t>
            </w:r>
          </w:p>
          <w:p>
            <w:pPr>
              <w:pStyle w:val="Normal"/>
              <w:widowControl w:val="false"/>
              <w:spacing w:lineRule="auto" w:line="240" w:before="0" w:after="0"/>
              <w:jc w:val="both"/>
              <w:rPr/>
            </w:pPr>
            <w:r>
              <w:rPr>
                <w:sz w:val="24"/>
                <w:szCs w:val="24"/>
              </w:rPr>
              <w:t>None</w:t>
            </w:r>
          </w:p>
        </w:tc>
        <w:tc>
          <w:tcPr>
            <w:tcW w:w="28" w:type="dxa"/>
            <w:tcBorders/>
            <w:shd w:color="auto" w:fill="FFFFFF" w:val="clear"/>
          </w:tcPr>
          <w:p>
            <w:pPr>
              <w:pStyle w:val="Normal"/>
              <w:widowControl w:val="false"/>
              <w:spacing w:lineRule="auto" w:line="240" w:before="0" w:after="0"/>
              <w:jc w:val="both"/>
              <w:rPr>
                <w:b/>
                <w:b/>
                <w:sz w:val="24"/>
                <w:szCs w:val="24"/>
              </w:rPr>
            </w:pPr>
            <w:r>
              <w:rPr>
                <w:b/>
                <w:sz w:val="24"/>
                <w:szCs w:val="24"/>
              </w:rPr>
            </w:r>
          </w:p>
        </w:tc>
      </w:tr>
      <w:tr>
        <w:trPr>
          <w:trHeight w:val="800" w:hRule="atLeast"/>
        </w:trPr>
        <w:tc>
          <w:tcPr>
            <w:tcW w:w="552" w:type="dxa"/>
            <w:tcBorders/>
            <w:shd w:color="auto" w:fill="FFFFFF" w:val="clear"/>
          </w:tcPr>
          <w:p>
            <w:pPr>
              <w:pStyle w:val="Normal"/>
              <w:widowControl w:val="false"/>
              <w:spacing w:lineRule="auto" w:line="240" w:before="0" w:after="0"/>
              <w:jc w:val="both"/>
              <w:rPr>
                <w:b/>
                <w:b/>
                <w:bCs/>
              </w:rPr>
            </w:pPr>
            <w:r>
              <w:rPr>
                <w:b/>
                <w:bCs/>
              </w:rPr>
              <w:t>2.</w:t>
            </w:r>
          </w:p>
        </w:tc>
        <w:tc>
          <w:tcPr>
            <w:tcW w:w="8745" w:type="dxa"/>
            <w:tcBorders/>
            <w:shd w:color="auto" w:fill="FFFFFF" w:val="clear"/>
          </w:tcPr>
          <w:p>
            <w:pPr>
              <w:pStyle w:val="Normal"/>
              <w:widowControl w:val="false"/>
              <w:spacing w:lineRule="auto" w:line="240" w:before="0" w:after="0"/>
              <w:jc w:val="both"/>
              <w:rPr>
                <w:b/>
                <w:b/>
                <w:bCs/>
                <w:sz w:val="24"/>
                <w:szCs w:val="24"/>
                <w:u w:val="single"/>
              </w:rPr>
            </w:pPr>
            <w:r>
              <w:rPr>
                <w:b/>
                <w:bCs/>
                <w:sz w:val="24"/>
                <w:szCs w:val="24"/>
                <w:u w:val="single"/>
              </w:rPr>
              <w:t>Public Questions and Statements</w:t>
            </w:r>
          </w:p>
          <w:p>
            <w:pPr>
              <w:pStyle w:val="Normal"/>
              <w:widowControl w:val="false"/>
              <w:spacing w:lineRule="auto" w:line="240" w:before="0" w:after="0"/>
              <w:jc w:val="both"/>
              <w:rPr>
                <w:b/>
                <w:b/>
                <w:bCs/>
                <w:sz w:val="24"/>
                <w:szCs w:val="24"/>
                <w:u w:val="single"/>
              </w:rPr>
            </w:pPr>
            <w:r>
              <w:rPr>
                <w:b w:val="false"/>
                <w:bCs w:val="false"/>
                <w:sz w:val="24"/>
                <w:szCs w:val="24"/>
                <w:u w:val="none"/>
              </w:rPr>
              <w:t>None received.</w:t>
            </w:r>
          </w:p>
        </w:tc>
        <w:tc>
          <w:tcPr>
            <w:tcW w:w="28" w:type="dxa"/>
            <w:tcBorders/>
            <w:shd w:color="auto" w:fill="FFFFFF" w:val="clear"/>
          </w:tcPr>
          <w:p>
            <w:pPr>
              <w:pStyle w:val="Normal"/>
              <w:widowControl w:val="false"/>
              <w:spacing w:lineRule="auto" w:line="240" w:before="0" w:after="0"/>
              <w:jc w:val="both"/>
              <w:rPr>
                <w:b/>
                <w:b/>
                <w:sz w:val="24"/>
                <w:szCs w:val="24"/>
              </w:rPr>
            </w:pPr>
            <w:r>
              <w:rPr>
                <w:b/>
                <w:sz w:val="24"/>
                <w:szCs w:val="24"/>
              </w:rPr>
            </w:r>
          </w:p>
        </w:tc>
      </w:tr>
      <w:tr>
        <w:trPr>
          <w:trHeight w:val="928" w:hRule="atLeast"/>
        </w:trPr>
        <w:tc>
          <w:tcPr>
            <w:tcW w:w="552" w:type="dxa"/>
            <w:tcBorders/>
            <w:shd w:color="auto" w:fill="FFFFFF" w:val="clear"/>
          </w:tcPr>
          <w:p>
            <w:pPr>
              <w:pStyle w:val="Normal"/>
              <w:widowControl w:val="false"/>
              <w:spacing w:lineRule="auto" w:line="240" w:before="0" w:after="0"/>
              <w:jc w:val="both"/>
              <w:rPr/>
            </w:pPr>
            <w:r>
              <w:rPr>
                <w:b/>
                <w:sz w:val="24"/>
                <w:szCs w:val="24"/>
              </w:rPr>
              <w:t>3.</w:t>
            </w:r>
          </w:p>
        </w:tc>
        <w:tc>
          <w:tcPr>
            <w:tcW w:w="8745" w:type="dxa"/>
            <w:tcBorders/>
            <w:shd w:color="auto" w:fill="FFFFFF" w:val="clear"/>
          </w:tcPr>
          <w:p>
            <w:pPr>
              <w:pStyle w:val="Normal"/>
              <w:widowControl w:val="false"/>
              <w:spacing w:lineRule="auto" w:line="240" w:before="0" w:after="0"/>
              <w:jc w:val="both"/>
              <w:rPr/>
            </w:pPr>
            <w:r>
              <w:rPr>
                <w:b/>
                <w:sz w:val="24"/>
                <w:szCs w:val="24"/>
                <w:u w:val="single"/>
              </w:rPr>
              <w:t>Minutes of the Meeting Held on 12 May 2021</w:t>
            </w:r>
          </w:p>
          <w:p>
            <w:pPr>
              <w:pStyle w:val="Normal"/>
              <w:widowControl w:val="false"/>
              <w:spacing w:lineRule="auto" w:line="240" w:before="0" w:after="0"/>
              <w:jc w:val="both"/>
              <w:rPr/>
            </w:pPr>
            <w:r>
              <w:rPr>
                <w:sz w:val="24"/>
                <w:szCs w:val="24"/>
              </w:rPr>
              <w:t>The minutes of the meeting held on 12 May 2021 were approved as a true record by all Councillors present with no abstentions.</w:t>
            </w:r>
          </w:p>
          <w:p>
            <w:pPr>
              <w:pStyle w:val="Normal"/>
              <w:widowControl w:val="false"/>
              <w:spacing w:lineRule="auto" w:line="240" w:before="0" w:after="0"/>
              <w:jc w:val="both"/>
              <w:rPr>
                <w:sz w:val="24"/>
                <w:szCs w:val="24"/>
              </w:rPr>
            </w:pPr>
            <w:r>
              <w:rPr>
                <w:sz w:val="24"/>
                <w:szCs w:val="24"/>
              </w:rPr>
            </w:r>
          </w:p>
        </w:tc>
        <w:tc>
          <w:tcPr>
            <w:tcW w:w="28" w:type="dxa"/>
            <w:tcBorders/>
            <w:shd w:color="auto" w:fill="FFFFFF" w:val="clear"/>
          </w:tcPr>
          <w:p>
            <w:pPr>
              <w:pStyle w:val="Normal"/>
              <w:widowControl w:val="false"/>
              <w:spacing w:lineRule="auto" w:line="240" w:before="0" w:after="0"/>
              <w:jc w:val="both"/>
              <w:rPr>
                <w:b/>
                <w:b/>
                <w:sz w:val="24"/>
                <w:szCs w:val="24"/>
              </w:rPr>
            </w:pPr>
            <w:r>
              <w:rPr>
                <w:b/>
                <w:sz w:val="24"/>
                <w:szCs w:val="24"/>
              </w:rPr>
            </w:r>
            <w:bookmarkStart w:id="0" w:name="_GoBack"/>
            <w:bookmarkStart w:id="1" w:name="_GoBack"/>
            <w:bookmarkEnd w:id="1"/>
          </w:p>
        </w:tc>
      </w:tr>
      <w:tr>
        <w:trPr>
          <w:trHeight w:val="730" w:hRule="atLeast"/>
        </w:trPr>
        <w:tc>
          <w:tcPr>
            <w:tcW w:w="552" w:type="dxa"/>
            <w:tcBorders/>
            <w:shd w:color="auto" w:fill="FFFFFF" w:val="clear"/>
          </w:tcPr>
          <w:p>
            <w:pPr>
              <w:pStyle w:val="Normal"/>
              <w:widowControl w:val="false"/>
              <w:spacing w:lineRule="auto" w:line="240" w:before="0" w:after="0"/>
              <w:jc w:val="both"/>
              <w:rPr/>
            </w:pPr>
            <w:r>
              <w:rPr>
                <w:b/>
                <w:sz w:val="24"/>
                <w:szCs w:val="24"/>
              </w:rPr>
              <w:t>4.</w:t>
            </w:r>
          </w:p>
          <w:p>
            <w:pPr>
              <w:pStyle w:val="Normal"/>
              <w:widowControl w:val="false"/>
              <w:spacing w:lineRule="auto" w:line="240" w:before="0" w:after="0"/>
              <w:jc w:val="both"/>
              <w:rPr/>
            </w:pPr>
            <w:r>
              <w:rPr>
                <w:sz w:val="24"/>
                <w:szCs w:val="24"/>
              </w:rPr>
              <w:t>4.1</w:t>
            </w:r>
          </w:p>
        </w:tc>
        <w:tc>
          <w:tcPr>
            <w:tcW w:w="8745" w:type="dxa"/>
            <w:tcBorders/>
            <w:shd w:color="auto" w:fill="FFFFFF" w:val="clear"/>
          </w:tcPr>
          <w:p>
            <w:pPr>
              <w:pStyle w:val="Normal"/>
              <w:widowControl w:val="false"/>
              <w:spacing w:lineRule="auto" w:line="240" w:before="0" w:after="0"/>
              <w:jc w:val="both"/>
              <w:rPr/>
            </w:pPr>
            <w:r>
              <w:rPr>
                <w:b/>
                <w:sz w:val="24"/>
                <w:szCs w:val="24"/>
                <w:u w:val="single"/>
              </w:rPr>
              <w:t>Matters Arising from the Minutes of the Meeting held on 12 May 2021</w:t>
            </w:r>
          </w:p>
          <w:p>
            <w:pPr>
              <w:pStyle w:val="Normal"/>
              <w:widowControl w:val="false"/>
              <w:numPr>
                <w:ilvl w:val="0"/>
                <w:numId w:val="6"/>
              </w:numPr>
              <w:spacing w:lineRule="auto" w:line="240" w:before="0" w:after="0"/>
              <w:jc w:val="both"/>
              <w:rPr>
                <w:b w:val="false"/>
                <w:b w:val="false"/>
                <w:bCs w:val="false"/>
                <w:sz w:val="24"/>
                <w:szCs w:val="24"/>
                <w:u w:val="none"/>
              </w:rPr>
            </w:pPr>
            <w:r>
              <w:rPr>
                <w:b w:val="false"/>
                <w:bCs w:val="false"/>
                <w:sz w:val="24"/>
                <w:szCs w:val="24"/>
                <w:u w:val="none"/>
              </w:rPr>
              <w:t>Defective Footpath Surface Church Street Wighill</w:t>
            </w:r>
          </w:p>
          <w:p>
            <w:pPr>
              <w:pStyle w:val="Normal"/>
              <w:widowControl w:val="false"/>
              <w:spacing w:lineRule="auto" w:line="240" w:before="0" w:after="0"/>
              <w:jc w:val="both"/>
              <w:rPr>
                <w:b w:val="false"/>
                <w:b w:val="false"/>
                <w:bCs w:val="false"/>
                <w:sz w:val="24"/>
                <w:szCs w:val="24"/>
                <w:u w:val="none"/>
              </w:rPr>
            </w:pPr>
            <w:r>
              <w:rPr>
                <w:b w:val="false"/>
                <w:bCs w:val="false"/>
                <w:sz w:val="24"/>
                <w:szCs w:val="24"/>
                <w:u w:val="none"/>
              </w:rPr>
              <w:t>Some remedial works have been carried out, but further works are required. Photographs of any remaining defective areas will be sent to the Highways Officer for action.</w:t>
            </w:r>
          </w:p>
          <w:p>
            <w:pPr>
              <w:pStyle w:val="Normal"/>
              <w:widowControl w:val="false"/>
              <w:numPr>
                <w:ilvl w:val="0"/>
                <w:numId w:val="7"/>
              </w:numPr>
              <w:spacing w:lineRule="auto" w:line="240" w:before="0" w:after="0"/>
              <w:jc w:val="both"/>
              <w:rPr>
                <w:b w:val="false"/>
                <w:b w:val="false"/>
                <w:bCs w:val="false"/>
                <w:sz w:val="24"/>
                <w:szCs w:val="24"/>
                <w:u w:val="none"/>
              </w:rPr>
            </w:pPr>
            <w:r>
              <w:rPr>
                <w:b w:val="false"/>
                <w:bCs w:val="false"/>
                <w:sz w:val="24"/>
                <w:szCs w:val="24"/>
                <w:u w:val="none"/>
              </w:rPr>
              <w:t>The Village waste bin has been resited from the front of the White Swan to a position adjacent to the Notice Board. Cllr A Paraskos has been advised that HBC need to empty the bin in its new location.</w:t>
            </w:r>
          </w:p>
          <w:p>
            <w:pPr>
              <w:pStyle w:val="Normal"/>
              <w:widowControl w:val="false"/>
              <w:numPr>
                <w:ilvl w:val="0"/>
                <w:numId w:val="7"/>
              </w:numPr>
              <w:spacing w:lineRule="auto" w:line="240" w:before="0" w:after="0"/>
              <w:jc w:val="both"/>
              <w:rPr>
                <w:b w:val="false"/>
                <w:b w:val="false"/>
                <w:bCs w:val="false"/>
                <w:sz w:val="24"/>
                <w:szCs w:val="24"/>
                <w:u w:val="none"/>
              </w:rPr>
            </w:pPr>
            <w:r>
              <w:rPr>
                <w:b w:val="false"/>
                <w:bCs w:val="false"/>
                <w:sz w:val="24"/>
                <w:szCs w:val="24"/>
                <w:u w:val="none"/>
              </w:rPr>
              <w:t>The White lines marking the centre of the Highway at the junction of Main Street with Church Lane have worn away and need repainting as a warning to road users, who are frequently cutting the corner in a dangerous fashion. Cyclists are especially at risk at this junction due to the lack of white lines</w:t>
            </w:r>
          </w:p>
          <w:p>
            <w:pPr>
              <w:pStyle w:val="Normal"/>
              <w:widowControl w:val="false"/>
              <w:numPr>
                <w:ilvl w:val="0"/>
                <w:numId w:val="0"/>
              </w:numPr>
              <w:spacing w:lineRule="auto" w:line="240" w:before="0" w:after="0"/>
              <w:ind w:left="720" w:hanging="0"/>
              <w:jc w:val="both"/>
              <w:rPr>
                <w:b w:val="false"/>
                <w:b w:val="false"/>
                <w:bCs w:val="false"/>
                <w:sz w:val="24"/>
                <w:szCs w:val="24"/>
                <w:u w:val="none"/>
              </w:rPr>
            </w:pPr>
            <w:r>
              <w:rPr>
                <w:b w:val="false"/>
                <w:bCs w:val="false"/>
                <w:sz w:val="24"/>
                <w:szCs w:val="24"/>
                <w:u w:val="none"/>
              </w:rPr>
            </w:r>
          </w:p>
        </w:tc>
        <w:tc>
          <w:tcPr>
            <w:tcW w:w="28" w:type="dxa"/>
            <w:tcBorders/>
            <w:shd w:color="auto" w:fill="FFFFFF" w:val="clear"/>
          </w:tcPr>
          <w:p>
            <w:pPr>
              <w:pStyle w:val="Normal"/>
              <w:widowControl w:val="false"/>
              <w:spacing w:lineRule="auto" w:line="240" w:before="0" w:after="0"/>
              <w:jc w:val="both"/>
              <w:rPr>
                <w:b/>
                <w:b/>
                <w:sz w:val="24"/>
                <w:szCs w:val="24"/>
              </w:rPr>
            </w:pPr>
            <w:r>
              <w:rPr>
                <w:b/>
                <w:sz w:val="24"/>
                <w:szCs w:val="24"/>
              </w:rPr>
            </w:r>
          </w:p>
          <w:p>
            <w:pPr>
              <w:pStyle w:val="Normal"/>
              <w:widowControl w:val="false"/>
              <w:spacing w:lineRule="auto" w:line="240" w:before="0" w:after="0"/>
              <w:jc w:val="both"/>
              <w:rPr>
                <w:b/>
                <w:b/>
                <w:sz w:val="24"/>
                <w:szCs w:val="24"/>
              </w:rPr>
            </w:pPr>
            <w:r>
              <w:rPr>
                <w:b/>
                <w:sz w:val="24"/>
                <w:szCs w:val="24"/>
              </w:rPr>
            </w:r>
          </w:p>
        </w:tc>
      </w:tr>
      <w:tr>
        <w:trPr/>
        <w:tc>
          <w:tcPr>
            <w:tcW w:w="552" w:type="dxa"/>
            <w:tcBorders/>
            <w:shd w:color="auto" w:fill="FFFFFF" w:val="clear"/>
          </w:tcPr>
          <w:p>
            <w:pPr>
              <w:pStyle w:val="Normal"/>
              <w:widowControl w:val="false"/>
              <w:spacing w:lineRule="auto" w:line="240" w:before="0" w:after="0"/>
              <w:jc w:val="both"/>
              <w:rPr/>
            </w:pPr>
            <w:r>
              <w:rPr>
                <w:b/>
                <w:sz w:val="24"/>
                <w:szCs w:val="24"/>
              </w:rPr>
              <w:t>5.</w:t>
            </w:r>
          </w:p>
        </w:tc>
        <w:tc>
          <w:tcPr>
            <w:tcW w:w="8745" w:type="dxa"/>
            <w:tcBorders/>
            <w:shd w:color="auto" w:fill="FFFFFF" w:val="clear"/>
          </w:tcPr>
          <w:p>
            <w:pPr>
              <w:pStyle w:val="Normal"/>
              <w:widowControl w:val="false"/>
              <w:spacing w:lineRule="auto" w:line="240" w:before="0" w:after="0"/>
              <w:jc w:val="both"/>
              <w:rPr/>
            </w:pPr>
            <w:r>
              <w:rPr>
                <w:b/>
                <w:sz w:val="24"/>
                <w:szCs w:val="24"/>
                <w:u w:val="single"/>
              </w:rPr>
              <w:t>Police Matters</w:t>
            </w:r>
          </w:p>
          <w:p>
            <w:pPr>
              <w:pStyle w:val="Normal"/>
              <w:widowControl w:val="false"/>
              <w:tabs>
                <w:tab w:val="clear" w:pos="720"/>
                <w:tab w:val="left" w:pos="6548" w:leader="none"/>
              </w:tabs>
              <w:spacing w:lineRule="auto" w:line="240" w:before="0" w:after="0"/>
              <w:jc w:val="both"/>
              <w:rPr/>
            </w:pPr>
            <w:r>
              <w:rPr>
                <w:sz w:val="24"/>
                <w:szCs w:val="24"/>
              </w:rPr>
              <w:t xml:space="preserve">Crime statistics are now available on line at </w:t>
            </w:r>
            <w:hyperlink r:id="rId2">
              <w:r>
                <w:rPr>
                  <w:rStyle w:val="InternetLink"/>
                  <w:sz w:val="24"/>
                  <w:szCs w:val="24"/>
                </w:rPr>
                <w:t>www.Police.uk</w:t>
              </w:r>
            </w:hyperlink>
            <w:r>
              <w:rPr>
                <w:sz w:val="24"/>
                <w:szCs w:val="24"/>
              </w:rPr>
              <w:t xml:space="preserve">  (check by Post Code).</w:t>
            </w:r>
          </w:p>
        </w:tc>
        <w:tc>
          <w:tcPr>
            <w:tcW w:w="28" w:type="dxa"/>
            <w:tcBorders/>
            <w:shd w:color="auto" w:fill="FFFFFF" w:val="clear"/>
          </w:tcPr>
          <w:p>
            <w:pPr>
              <w:pStyle w:val="Normal"/>
              <w:widowControl w:val="false"/>
              <w:spacing w:lineRule="auto" w:line="240" w:before="0" w:after="0"/>
              <w:jc w:val="both"/>
              <w:rPr>
                <w:b/>
                <w:b/>
                <w:sz w:val="24"/>
                <w:szCs w:val="24"/>
              </w:rPr>
            </w:pPr>
            <w:r>
              <w:rPr>
                <w:b/>
                <w:sz w:val="24"/>
                <w:szCs w:val="24"/>
              </w:rPr>
            </w:r>
          </w:p>
        </w:tc>
      </w:tr>
      <w:tr>
        <w:trPr>
          <w:trHeight w:val="426" w:hRule="atLeast"/>
        </w:trPr>
        <w:tc>
          <w:tcPr>
            <w:tcW w:w="552" w:type="dxa"/>
            <w:tcBorders/>
            <w:shd w:color="auto" w:fill="FFFFFF" w:val="clear"/>
          </w:tcPr>
          <w:p>
            <w:pPr>
              <w:pStyle w:val="Normal"/>
              <w:widowControl w:val="false"/>
              <w:spacing w:lineRule="auto" w:line="240" w:before="0" w:after="0"/>
              <w:jc w:val="both"/>
              <w:rPr>
                <w:b/>
                <w:b/>
                <w:bCs/>
              </w:rPr>
            </w:pPr>
            <w:r>
              <w:rPr>
                <w:b/>
                <w:bCs/>
              </w:rPr>
              <w:t>6.</w:t>
            </w:r>
          </w:p>
        </w:tc>
        <w:tc>
          <w:tcPr>
            <w:tcW w:w="8745" w:type="dxa"/>
            <w:tcBorders/>
            <w:shd w:color="auto" w:fill="FFFFFF" w:val="clear"/>
          </w:tcPr>
          <w:p>
            <w:pPr>
              <w:pStyle w:val="Normal"/>
              <w:widowControl w:val="false"/>
              <w:spacing w:lineRule="auto" w:line="240" w:before="0" w:after="0"/>
              <w:jc w:val="both"/>
              <w:rPr>
                <w:b/>
                <w:b/>
                <w:sz w:val="24"/>
                <w:szCs w:val="24"/>
                <w:u w:val="single"/>
              </w:rPr>
            </w:pPr>
            <w:r>
              <w:rPr>
                <w:b/>
                <w:bCs/>
                <w:sz w:val="24"/>
                <w:szCs w:val="24"/>
                <w:u w:val="single"/>
              </w:rPr>
              <w:t>Financial Matters</w:t>
            </w:r>
          </w:p>
        </w:tc>
        <w:tc>
          <w:tcPr>
            <w:tcW w:w="28" w:type="dxa"/>
            <w:tcBorders/>
            <w:shd w:color="auto" w:fill="FFFFFF" w:val="clear"/>
          </w:tcPr>
          <w:p>
            <w:pPr>
              <w:pStyle w:val="Normal"/>
              <w:widowControl w:val="false"/>
              <w:spacing w:lineRule="auto" w:line="240" w:before="0" w:after="0"/>
              <w:jc w:val="both"/>
              <w:rPr>
                <w:b/>
                <w:b/>
                <w:sz w:val="24"/>
                <w:szCs w:val="24"/>
              </w:rPr>
            </w:pPr>
            <w:r>
              <w:rPr>
                <w:b/>
                <w:sz w:val="24"/>
                <w:szCs w:val="24"/>
              </w:rPr>
            </w:r>
          </w:p>
        </w:tc>
      </w:tr>
      <w:tr>
        <w:trPr>
          <w:trHeight w:val="426" w:hRule="atLeast"/>
        </w:trPr>
        <w:tc>
          <w:tcPr>
            <w:tcW w:w="552" w:type="dxa"/>
            <w:tcBorders/>
            <w:shd w:color="auto" w:fill="FFFFFF" w:val="clear"/>
          </w:tcPr>
          <w:p>
            <w:pPr>
              <w:pStyle w:val="Normal"/>
              <w:widowControl w:val="false"/>
              <w:spacing w:lineRule="auto" w:line="240" w:before="0" w:after="0"/>
              <w:jc w:val="both"/>
              <w:rPr/>
            </w:pPr>
            <w:r>
              <w:rPr/>
              <w:t>6.1</w:t>
            </w:r>
          </w:p>
        </w:tc>
        <w:tc>
          <w:tcPr>
            <w:tcW w:w="8745" w:type="dxa"/>
            <w:tcBorders/>
            <w:shd w:color="auto" w:fill="FFFFFF" w:val="clear"/>
          </w:tcPr>
          <w:p>
            <w:pPr>
              <w:pStyle w:val="Normal"/>
              <w:widowControl w:val="false"/>
              <w:spacing w:lineRule="auto" w:line="240" w:before="0" w:after="0"/>
              <w:jc w:val="both"/>
              <w:rPr>
                <w:b/>
                <w:b/>
                <w:sz w:val="24"/>
                <w:szCs w:val="24"/>
                <w:u w:val="single"/>
              </w:rPr>
            </w:pPr>
            <w:r>
              <w:rPr>
                <w:b w:val="false"/>
                <w:bCs w:val="false"/>
                <w:sz w:val="24"/>
                <w:szCs w:val="24"/>
                <w:u w:val="none"/>
              </w:rPr>
              <w:t>Funds Received</w:t>
            </w:r>
          </w:p>
          <w:p>
            <w:pPr>
              <w:pStyle w:val="Normal"/>
              <w:widowControl w:val="false"/>
              <w:numPr>
                <w:ilvl w:val="0"/>
                <w:numId w:val="5"/>
              </w:numPr>
              <w:spacing w:lineRule="auto" w:line="240" w:before="0" w:after="0"/>
              <w:jc w:val="both"/>
              <w:rPr>
                <w:b w:val="false"/>
                <w:b w:val="false"/>
                <w:bCs w:val="false"/>
                <w:sz w:val="24"/>
                <w:szCs w:val="24"/>
                <w:u w:val="none"/>
              </w:rPr>
            </w:pPr>
            <w:r>
              <w:rPr>
                <w:b w:val="false"/>
                <w:bCs w:val="false"/>
                <w:sz w:val="24"/>
                <w:szCs w:val="24"/>
                <w:u w:val="none"/>
              </w:rPr>
              <w:t>HBC £600.00 half year precept</w:t>
            </w:r>
          </w:p>
        </w:tc>
        <w:tc>
          <w:tcPr>
            <w:tcW w:w="28" w:type="dxa"/>
            <w:tcBorders/>
            <w:shd w:color="auto" w:fill="FFFFFF" w:val="clear"/>
          </w:tcPr>
          <w:p>
            <w:pPr>
              <w:pStyle w:val="Normal"/>
              <w:widowControl w:val="false"/>
              <w:spacing w:lineRule="auto" w:line="240" w:before="0" w:after="0"/>
              <w:jc w:val="both"/>
              <w:rPr>
                <w:b/>
                <w:b/>
                <w:sz w:val="24"/>
                <w:szCs w:val="24"/>
              </w:rPr>
            </w:pPr>
            <w:r>
              <w:rPr>
                <w:b/>
                <w:sz w:val="24"/>
                <w:szCs w:val="24"/>
              </w:rPr>
            </w:r>
          </w:p>
        </w:tc>
      </w:tr>
      <w:tr>
        <w:trPr>
          <w:trHeight w:val="426" w:hRule="atLeast"/>
        </w:trPr>
        <w:tc>
          <w:tcPr>
            <w:tcW w:w="552" w:type="dxa"/>
            <w:tcBorders/>
            <w:shd w:color="auto" w:fill="FFFFFF" w:val="clear"/>
          </w:tcPr>
          <w:p>
            <w:pPr>
              <w:pStyle w:val="Normal"/>
              <w:widowControl w:val="false"/>
              <w:spacing w:lineRule="auto" w:line="240" w:before="0" w:after="0"/>
              <w:jc w:val="both"/>
              <w:rPr/>
            </w:pPr>
            <w:r>
              <w:rPr>
                <w:sz w:val="24"/>
                <w:szCs w:val="24"/>
              </w:rPr>
              <w:t>6.2</w:t>
            </w:r>
          </w:p>
          <w:p>
            <w:pPr>
              <w:pStyle w:val="Normal"/>
              <w:widowControl w:val="false"/>
              <w:spacing w:lineRule="auto" w:line="240" w:before="0" w:after="0"/>
              <w:jc w:val="both"/>
              <w:rPr>
                <w:sz w:val="24"/>
                <w:szCs w:val="24"/>
              </w:rPr>
            </w:pPr>
            <w:r>
              <w:rPr>
                <w:sz w:val="24"/>
                <w:szCs w:val="24"/>
              </w:rPr>
            </w:r>
          </w:p>
        </w:tc>
        <w:tc>
          <w:tcPr>
            <w:tcW w:w="8745" w:type="dxa"/>
            <w:tcBorders/>
            <w:shd w:color="auto" w:fill="FFFFFF" w:val="clear"/>
          </w:tcPr>
          <w:p>
            <w:pPr>
              <w:pStyle w:val="Normal"/>
              <w:widowControl w:val="false"/>
              <w:spacing w:lineRule="auto" w:line="240" w:before="0" w:after="0"/>
              <w:jc w:val="both"/>
              <w:rPr>
                <w:u w:val="single"/>
              </w:rPr>
            </w:pPr>
            <w:r>
              <w:rPr>
                <w:sz w:val="24"/>
                <w:szCs w:val="24"/>
                <w:u w:val="none"/>
              </w:rPr>
              <w:t>Bank Balances at 30.09.21 were:</w:t>
            </w:r>
          </w:p>
          <w:p>
            <w:pPr>
              <w:pStyle w:val="Normal"/>
              <w:widowControl w:val="false"/>
              <w:numPr>
                <w:ilvl w:val="0"/>
                <w:numId w:val="3"/>
              </w:numPr>
              <w:spacing w:lineRule="auto" w:line="240" w:before="0" w:after="0"/>
              <w:jc w:val="both"/>
              <w:rPr/>
            </w:pPr>
            <w:r>
              <w:rPr>
                <w:b w:val="false"/>
                <w:bCs w:val="false"/>
                <w:sz w:val="24"/>
                <w:szCs w:val="24"/>
              </w:rPr>
              <w:t>Business Money Management a/c £0.00 (Account now closed)</w:t>
            </w:r>
          </w:p>
          <w:p>
            <w:pPr>
              <w:pStyle w:val="Normal"/>
              <w:widowControl w:val="false"/>
              <w:numPr>
                <w:ilvl w:val="0"/>
                <w:numId w:val="3"/>
              </w:numPr>
              <w:suppressAutoHyphens w:val="true"/>
              <w:bidi w:val="0"/>
              <w:spacing w:lineRule="auto" w:line="240" w:before="0" w:after="0"/>
              <w:ind w:left="794" w:right="-340" w:hanging="340"/>
              <w:jc w:val="both"/>
              <w:rPr>
                <w:b/>
                <w:b/>
                <w:sz w:val="24"/>
                <w:szCs w:val="24"/>
                <w:u w:val="single"/>
              </w:rPr>
            </w:pPr>
            <w:r>
              <w:rPr>
                <w:b w:val="false"/>
                <w:bCs w:val="false"/>
                <w:sz w:val="24"/>
                <w:szCs w:val="24"/>
                <w:u w:val="none"/>
              </w:rPr>
              <w:t>Community a/c £1726.29</w:t>
            </w:r>
          </w:p>
          <w:p>
            <w:pPr>
              <w:pStyle w:val="Normal"/>
              <w:widowControl w:val="false"/>
              <w:numPr>
                <w:ilvl w:val="0"/>
                <w:numId w:val="0"/>
              </w:numPr>
              <w:suppressAutoHyphens w:val="true"/>
              <w:bidi w:val="0"/>
              <w:spacing w:lineRule="auto" w:line="240" w:before="0" w:after="0"/>
              <w:ind w:left="1228" w:right="-340" w:hanging="0"/>
              <w:jc w:val="both"/>
              <w:rPr>
                <w:b/>
                <w:b/>
                <w:sz w:val="24"/>
                <w:szCs w:val="24"/>
                <w:u w:val="single"/>
              </w:rPr>
            </w:pPr>
            <w:r>
              <w:rPr>
                <w:b/>
                <w:sz w:val="24"/>
                <w:szCs w:val="24"/>
                <w:u w:val="single"/>
              </w:rPr>
            </w:r>
          </w:p>
          <w:p>
            <w:pPr>
              <w:pStyle w:val="Normal"/>
              <w:widowControl w:val="false"/>
              <w:suppressAutoHyphens w:val="true"/>
              <w:bidi w:val="0"/>
              <w:spacing w:lineRule="auto" w:line="240" w:before="0" w:after="0"/>
              <w:ind w:left="794" w:right="-340" w:hanging="340"/>
              <w:jc w:val="both"/>
              <w:rPr>
                <w:b/>
                <w:b/>
                <w:sz w:val="24"/>
                <w:szCs w:val="24"/>
                <w:u w:val="single"/>
              </w:rPr>
            </w:pPr>
            <w:r>
              <w:rPr>
                <w:b/>
                <w:sz w:val="24"/>
                <w:szCs w:val="24"/>
                <w:u w:val="single"/>
              </w:rPr>
            </w:r>
          </w:p>
          <w:p>
            <w:pPr>
              <w:pStyle w:val="Normal"/>
              <w:widowControl w:val="false"/>
              <w:suppressAutoHyphens w:val="true"/>
              <w:bidi w:val="0"/>
              <w:spacing w:lineRule="auto" w:line="240" w:before="0" w:after="0"/>
              <w:ind w:left="794" w:right="-340" w:hanging="340"/>
              <w:jc w:val="both"/>
              <w:rPr>
                <w:b/>
                <w:b/>
                <w:sz w:val="24"/>
                <w:szCs w:val="24"/>
                <w:u w:val="single"/>
              </w:rPr>
            </w:pPr>
            <w:r>
              <w:rPr>
                <w:b/>
                <w:sz w:val="24"/>
                <w:szCs w:val="24"/>
                <w:u w:val="single"/>
              </w:rPr>
            </w:r>
          </w:p>
          <w:p>
            <w:pPr>
              <w:pStyle w:val="Normal"/>
              <w:widowControl w:val="false"/>
              <w:suppressAutoHyphens w:val="true"/>
              <w:bidi w:val="0"/>
              <w:spacing w:lineRule="auto" w:line="240" w:before="0" w:after="0"/>
              <w:ind w:left="794" w:right="-340" w:hanging="340"/>
              <w:jc w:val="both"/>
              <w:rPr>
                <w:b/>
                <w:b/>
                <w:sz w:val="24"/>
                <w:szCs w:val="24"/>
                <w:u w:val="single"/>
              </w:rPr>
            </w:pPr>
            <w:r>
              <w:rPr>
                <w:b/>
                <w:sz w:val="24"/>
                <w:szCs w:val="24"/>
                <w:u w:val="single"/>
              </w:rPr>
            </w:r>
          </w:p>
          <w:p>
            <w:pPr>
              <w:pStyle w:val="Normal"/>
              <w:widowControl w:val="false"/>
              <w:suppressAutoHyphens w:val="true"/>
              <w:bidi w:val="0"/>
              <w:spacing w:lineRule="auto" w:line="240" w:before="0" w:after="0"/>
              <w:ind w:left="794" w:right="-340" w:hanging="340"/>
              <w:jc w:val="both"/>
              <w:rPr>
                <w:b/>
                <w:b/>
                <w:sz w:val="24"/>
                <w:szCs w:val="24"/>
                <w:u w:val="single"/>
              </w:rPr>
            </w:pPr>
            <w:r>
              <w:rPr>
                <w:b/>
                <w:sz w:val="24"/>
                <w:szCs w:val="24"/>
                <w:u w:val="single"/>
              </w:rPr>
            </w:r>
          </w:p>
          <w:p>
            <w:pPr>
              <w:pStyle w:val="Normal"/>
              <w:widowControl w:val="false"/>
              <w:suppressAutoHyphens w:val="true"/>
              <w:bidi w:val="0"/>
              <w:spacing w:lineRule="auto" w:line="240" w:before="0" w:after="0"/>
              <w:ind w:left="794" w:right="-340" w:hanging="340"/>
              <w:jc w:val="both"/>
              <w:rPr>
                <w:b/>
                <w:b/>
                <w:sz w:val="24"/>
                <w:szCs w:val="24"/>
                <w:u w:val="single"/>
              </w:rPr>
            </w:pPr>
            <w:r>
              <w:rPr>
                <w:b/>
                <w:sz w:val="24"/>
                <w:szCs w:val="24"/>
                <w:u w:val="single"/>
              </w:rPr>
            </w:r>
          </w:p>
          <w:p>
            <w:pPr>
              <w:pStyle w:val="Normal"/>
              <w:widowControl w:val="false"/>
              <w:suppressAutoHyphens w:val="true"/>
              <w:bidi w:val="0"/>
              <w:spacing w:lineRule="auto" w:line="240" w:before="0" w:after="0"/>
              <w:ind w:left="794" w:right="-340" w:hanging="340"/>
              <w:jc w:val="both"/>
              <w:rPr>
                <w:b/>
                <w:b/>
                <w:sz w:val="24"/>
                <w:szCs w:val="24"/>
                <w:u w:val="single"/>
              </w:rPr>
            </w:pPr>
            <w:r>
              <w:rPr>
                <w:b/>
                <w:sz w:val="24"/>
                <w:szCs w:val="24"/>
                <w:u w:val="single"/>
              </w:rPr>
            </w:r>
          </w:p>
        </w:tc>
        <w:tc>
          <w:tcPr>
            <w:tcW w:w="28" w:type="dxa"/>
            <w:tcBorders/>
            <w:shd w:color="auto" w:fill="FFFFFF" w:val="clear"/>
          </w:tcPr>
          <w:p>
            <w:pPr>
              <w:pStyle w:val="Normal"/>
              <w:widowControl w:val="false"/>
              <w:spacing w:lineRule="auto" w:line="240" w:before="0" w:after="0"/>
              <w:jc w:val="both"/>
              <w:rPr>
                <w:b/>
                <w:b/>
                <w:sz w:val="24"/>
                <w:szCs w:val="24"/>
              </w:rPr>
            </w:pPr>
            <w:r>
              <w:rPr>
                <w:b/>
                <w:sz w:val="24"/>
                <w:szCs w:val="24"/>
              </w:rPr>
            </w:r>
          </w:p>
          <w:p>
            <w:pPr>
              <w:pStyle w:val="Normal"/>
              <w:widowControl w:val="false"/>
              <w:spacing w:lineRule="auto" w:line="240" w:before="0" w:after="0"/>
              <w:jc w:val="both"/>
              <w:rPr>
                <w:b/>
                <w:b/>
                <w:sz w:val="24"/>
                <w:szCs w:val="24"/>
              </w:rPr>
            </w:pPr>
            <w:r>
              <w:rPr>
                <w:b/>
                <w:sz w:val="24"/>
                <w:szCs w:val="24"/>
              </w:rPr>
            </w:r>
          </w:p>
        </w:tc>
      </w:tr>
      <w:tr>
        <w:trPr>
          <w:trHeight w:val="963" w:hRule="atLeast"/>
        </w:trPr>
        <w:tc>
          <w:tcPr>
            <w:tcW w:w="552" w:type="dxa"/>
            <w:tcBorders/>
            <w:shd w:color="auto" w:fill="FFFFFF" w:val="clear"/>
          </w:tcPr>
          <w:p>
            <w:pPr>
              <w:pStyle w:val="Normal"/>
              <w:widowControl w:val="false"/>
              <w:spacing w:before="0" w:after="200"/>
              <w:rPr>
                <w:sz w:val="24"/>
                <w:szCs w:val="24"/>
              </w:rPr>
            </w:pPr>
            <w:r>
              <w:rPr>
                <w:sz w:val="24"/>
                <w:szCs w:val="24"/>
              </w:rPr>
              <w:t>6.3</w:t>
            </w:r>
          </w:p>
        </w:tc>
        <w:tc>
          <w:tcPr>
            <w:tcW w:w="8745" w:type="dxa"/>
            <w:tcBorders/>
            <w:shd w:color="auto" w:fill="FFFFFF" w:val="clear"/>
          </w:tcPr>
          <w:p>
            <w:pPr>
              <w:pStyle w:val="Normal"/>
              <w:widowControl w:val="false"/>
              <w:spacing w:before="0" w:after="200"/>
              <w:rPr>
                <w:sz w:val="24"/>
                <w:szCs w:val="24"/>
              </w:rPr>
            </w:pPr>
            <w:r>
              <w:rPr>
                <w:sz w:val="24"/>
                <w:szCs w:val="24"/>
              </w:rPr>
              <w:t>Parish Council Bank Accounts</w:t>
              <w:br/>
              <w:t xml:space="preserve">HSBC Bank has introduced monthly charges to all business accounts and changed some account names. HSBC’s Safeguarding surveys have caused considerable extra work for the Clerk/RFO. The PC’s BMM account has now been closed to reduce bank charges.  However further information may still need to be provided to the HSBC Safeguarding team to avoid closure of the remaining bank account.  </w:t>
              <w:br/>
              <w:t>The Clerk/RFO is the only authorised signatory to the PC’s bank account.  Cllr Mr A Roberts and Cllrs Mrs L Richardson will now be added to the list of authorised signatories, which will require the submission of their supporting documentation.</w:t>
              <w:br/>
              <w:t>A review of all aspects of the PC’s banking arrangements, including the security of ‘on line’ banking facilities, with the PC’s laptop being used at the next meeting of the PC for demonstration purposes.</w:t>
              <w:br/>
              <w:t xml:space="preserve">An alternative bank account with a digital challenger </w:t>
            </w:r>
            <w:r>
              <w:rPr>
                <w:rFonts w:eastAsia="Calibri" w:cs="Tahoma"/>
                <w:color w:val="00000A"/>
                <w:kern w:val="0"/>
                <w:sz w:val="24"/>
                <w:szCs w:val="24"/>
                <w:lang w:val="en-GB" w:eastAsia="en-US" w:bidi="ar-SA"/>
              </w:rPr>
              <w:t>bank has been started but it is inappropriately named as the Clerk T/A the Parish Council.</w:t>
            </w:r>
          </w:p>
        </w:tc>
        <w:tc>
          <w:tcPr>
            <w:tcW w:w="28" w:type="dxa"/>
            <w:tcBorders/>
            <w:shd w:color="auto" w:fill="FFFFFF" w:val="clear"/>
          </w:tcPr>
          <w:p>
            <w:pPr>
              <w:pStyle w:val="Normal"/>
              <w:widowControl w:val="false"/>
              <w:spacing w:before="0" w:after="200"/>
              <w:rPr>
                <w:b/>
                <w:b/>
                <w:sz w:val="24"/>
                <w:szCs w:val="24"/>
              </w:rPr>
            </w:pPr>
            <w:r>
              <w:rPr>
                <w:b/>
                <w:sz w:val="24"/>
                <w:szCs w:val="24"/>
              </w:rPr>
            </w:r>
          </w:p>
        </w:tc>
      </w:tr>
      <w:tr>
        <w:trPr>
          <w:trHeight w:val="1030" w:hRule="atLeast"/>
        </w:trPr>
        <w:tc>
          <w:tcPr>
            <w:tcW w:w="552" w:type="dxa"/>
            <w:tcBorders/>
            <w:shd w:color="auto" w:fill="FFFFFF" w:val="clear"/>
          </w:tcPr>
          <w:p>
            <w:pPr>
              <w:pStyle w:val="Normal"/>
              <w:widowControl w:val="false"/>
              <w:spacing w:lineRule="auto" w:line="240" w:before="0" w:after="0"/>
              <w:jc w:val="both"/>
              <w:rPr/>
            </w:pPr>
            <w:r>
              <w:rPr>
                <w:b/>
                <w:sz w:val="24"/>
                <w:szCs w:val="24"/>
              </w:rPr>
              <w:t>7.</w:t>
            </w:r>
          </w:p>
          <w:p>
            <w:pPr>
              <w:pStyle w:val="Normal"/>
              <w:widowControl w:val="false"/>
              <w:spacing w:lineRule="auto" w:line="240" w:before="0" w:after="0"/>
              <w:jc w:val="both"/>
              <w:rPr/>
            </w:pPr>
            <w:r>
              <w:rPr>
                <w:sz w:val="24"/>
                <w:szCs w:val="24"/>
              </w:rPr>
              <w:t>7.1</w:t>
            </w:r>
          </w:p>
          <w:p>
            <w:pPr>
              <w:pStyle w:val="Normal"/>
              <w:widowControl w:val="false"/>
              <w:spacing w:lineRule="auto" w:line="240" w:before="0" w:after="0"/>
              <w:jc w:val="both"/>
              <w:rPr>
                <w:sz w:val="24"/>
                <w:szCs w:val="24"/>
              </w:rPr>
            </w:pPr>
            <w:r>
              <w:rPr>
                <w:sz w:val="24"/>
                <w:szCs w:val="24"/>
              </w:rPr>
            </w:r>
          </w:p>
        </w:tc>
        <w:tc>
          <w:tcPr>
            <w:tcW w:w="8745" w:type="dxa"/>
            <w:tcBorders/>
            <w:shd w:color="auto" w:fill="FFFFFF" w:val="clear"/>
          </w:tcPr>
          <w:p>
            <w:pPr>
              <w:pStyle w:val="Normal"/>
              <w:widowControl w:val="false"/>
              <w:spacing w:lineRule="auto" w:line="240" w:before="0" w:after="0"/>
              <w:jc w:val="both"/>
              <w:rPr>
                <w:rFonts w:ascii="Calibri" w:hAnsi="Calibri"/>
                <w:b/>
                <w:b/>
                <w:bCs/>
                <w:sz w:val="24"/>
                <w:szCs w:val="24"/>
              </w:rPr>
            </w:pPr>
            <w:r>
              <w:rPr>
                <w:b/>
                <w:bCs/>
                <w:sz w:val="24"/>
                <w:szCs w:val="24"/>
                <w:u w:val="single"/>
              </w:rPr>
              <w:t>Planning and Related Matters</w:t>
            </w:r>
          </w:p>
          <w:p>
            <w:pPr>
              <w:pStyle w:val="Normal"/>
              <w:widowControl w:val="false"/>
              <w:spacing w:lineRule="auto" w:line="240" w:before="0" w:after="0"/>
              <w:jc w:val="both"/>
              <w:rPr>
                <w:rFonts w:ascii="Calibri" w:hAnsi="Calibri"/>
                <w:b/>
                <w:b/>
                <w:bCs/>
                <w:sz w:val="24"/>
                <w:szCs w:val="24"/>
              </w:rPr>
            </w:pPr>
            <w:r>
              <w:rPr>
                <w:b w:val="false"/>
                <w:bCs w:val="false"/>
                <w:sz w:val="24"/>
                <w:szCs w:val="24"/>
                <w:u w:val="none"/>
              </w:rPr>
              <w:t>Planning Applications Received and to be Determined:</w:t>
            </w:r>
          </w:p>
          <w:p>
            <w:pPr>
              <w:pStyle w:val="Normal"/>
              <w:widowControl w:val="false"/>
              <w:numPr>
                <w:ilvl w:val="0"/>
                <w:numId w:val="2"/>
              </w:numPr>
              <w:spacing w:lineRule="auto" w:line="240" w:before="0" w:after="0"/>
              <w:jc w:val="both"/>
              <w:rPr>
                <w:b w:val="false"/>
                <w:b w:val="false"/>
                <w:bCs w:val="false"/>
              </w:rPr>
            </w:pPr>
            <w:r>
              <w:rPr>
                <w:rFonts w:eastAsia="Calibri" w:cs="Tahoma"/>
                <w:b w:val="false"/>
                <w:bCs w:val="false"/>
                <w:color w:val="00000A"/>
                <w:kern w:val="0"/>
                <w:sz w:val="24"/>
                <w:szCs w:val="24"/>
                <w:u w:val="none"/>
                <w:lang w:val="en-GB" w:eastAsia="en-US" w:bidi="ar-SA"/>
              </w:rPr>
              <w:t>Gamekeeper’s Cottage Wighill Park – Single storey Oak Framed Orangery</w:t>
            </w:r>
          </w:p>
          <w:p>
            <w:pPr>
              <w:pStyle w:val="Normal"/>
              <w:widowControl w:val="false"/>
              <w:spacing w:lineRule="auto" w:line="240" w:before="0" w:after="0"/>
              <w:jc w:val="both"/>
              <w:rPr>
                <w:b w:val="false"/>
                <w:b w:val="false"/>
                <w:bCs w:val="false"/>
              </w:rPr>
            </w:pPr>
            <w:r>
              <w:rPr>
                <w:rFonts w:eastAsia="Calibri" w:cs="Tahoma"/>
                <w:b w:val="false"/>
                <w:bCs w:val="false"/>
                <w:color w:val="00000A"/>
                <w:kern w:val="0"/>
                <w:sz w:val="24"/>
                <w:szCs w:val="24"/>
                <w:u w:val="none"/>
                <w:lang w:val="en-GB" w:eastAsia="en-US" w:bidi="ar-SA"/>
              </w:rPr>
              <w:t>Aftr discussion, all Cllrs present agreed without abstention to  instruct the Clerk  to respond:</w:t>
            </w:r>
          </w:p>
          <w:p>
            <w:pPr>
              <w:pStyle w:val="Normal"/>
              <w:widowControl w:val="false"/>
              <w:spacing w:lineRule="auto" w:line="240" w:before="0" w:after="0"/>
              <w:jc w:val="both"/>
              <w:rPr>
                <w:b/>
                <w:b/>
                <w:bCs/>
              </w:rPr>
            </w:pPr>
            <w:r>
              <w:rPr>
                <w:b/>
                <w:bCs/>
              </w:rPr>
              <w:t>( A ) The Parish Council has No Objections</w:t>
            </w:r>
          </w:p>
          <w:p>
            <w:pPr>
              <w:pStyle w:val="Normal"/>
              <w:widowControl w:val="false"/>
              <w:spacing w:lineRule="auto" w:line="240" w:before="0" w:after="0"/>
              <w:jc w:val="both"/>
              <w:rPr>
                <w:b/>
                <w:b/>
                <w:bCs/>
              </w:rPr>
            </w:pPr>
            <w:r>
              <w:rPr>
                <w:b w:val="false"/>
                <w:bCs w:val="false"/>
              </w:rPr>
              <w:t>The Clerk was asked to notify HBC Planners of the decision.</w:t>
            </w:r>
          </w:p>
        </w:tc>
        <w:tc>
          <w:tcPr>
            <w:tcW w:w="28" w:type="dxa"/>
            <w:tcBorders/>
            <w:shd w:color="auto" w:fill="FFFFFF" w:val="clear"/>
          </w:tcPr>
          <w:p>
            <w:pPr>
              <w:pStyle w:val="Normal"/>
              <w:widowControl w:val="false"/>
              <w:spacing w:lineRule="auto" w:line="240" w:before="0" w:after="0"/>
              <w:jc w:val="both"/>
              <w:rPr>
                <w:b/>
                <w:b/>
                <w:sz w:val="24"/>
                <w:szCs w:val="24"/>
              </w:rPr>
            </w:pPr>
            <w:r>
              <w:rPr>
                <w:b/>
                <w:sz w:val="24"/>
                <w:szCs w:val="24"/>
              </w:rPr>
            </w:r>
          </w:p>
          <w:p>
            <w:pPr>
              <w:pStyle w:val="Normal"/>
              <w:widowControl w:val="false"/>
              <w:spacing w:lineRule="auto" w:line="240" w:before="0" w:after="0"/>
              <w:jc w:val="both"/>
              <w:rPr>
                <w:b/>
                <w:b/>
                <w:sz w:val="24"/>
                <w:szCs w:val="24"/>
              </w:rPr>
            </w:pPr>
            <w:r>
              <w:rPr>
                <w:b/>
                <w:sz w:val="24"/>
                <w:szCs w:val="24"/>
              </w:rPr>
            </w:r>
          </w:p>
        </w:tc>
      </w:tr>
      <w:tr>
        <w:trPr>
          <w:trHeight w:val="698" w:hRule="atLeast"/>
        </w:trPr>
        <w:tc>
          <w:tcPr>
            <w:tcW w:w="552" w:type="dxa"/>
            <w:tcBorders/>
            <w:shd w:color="auto" w:fill="FFFFFF" w:val="clear"/>
          </w:tcPr>
          <w:p>
            <w:pPr>
              <w:pStyle w:val="Normal"/>
              <w:widowControl w:val="false"/>
              <w:spacing w:lineRule="auto" w:line="240" w:before="0" w:after="0"/>
              <w:jc w:val="both"/>
              <w:rPr>
                <w:sz w:val="24"/>
                <w:szCs w:val="24"/>
              </w:rPr>
            </w:pPr>
            <w:r>
              <w:rPr>
                <w:sz w:val="24"/>
                <w:szCs w:val="24"/>
              </w:rPr>
              <w:t>7.2</w:t>
            </w:r>
          </w:p>
        </w:tc>
        <w:tc>
          <w:tcPr>
            <w:tcW w:w="8745" w:type="dxa"/>
            <w:tcBorders/>
            <w:shd w:color="auto" w:fill="FFFFFF" w:val="clear"/>
          </w:tcPr>
          <w:p>
            <w:pPr>
              <w:pStyle w:val="Normal"/>
              <w:widowControl w:val="false"/>
              <w:spacing w:lineRule="auto" w:line="240" w:before="0" w:after="0"/>
              <w:jc w:val="both"/>
              <w:rPr/>
            </w:pPr>
            <w:r>
              <w:rPr>
                <w:b w:val="false"/>
                <w:bCs w:val="false"/>
                <w:sz w:val="24"/>
                <w:szCs w:val="24"/>
                <w:u w:val="none"/>
              </w:rPr>
              <w:t>Planning Decisions Notifications received 2021:</w:t>
            </w:r>
          </w:p>
          <w:p>
            <w:pPr>
              <w:pStyle w:val="Normal"/>
              <w:widowControl w:val="false"/>
              <w:numPr>
                <w:ilvl w:val="0"/>
                <w:numId w:val="1"/>
              </w:numPr>
              <w:tabs>
                <w:tab w:val="clear" w:pos="720"/>
                <w:tab w:val="left" w:pos="1525" w:leader="none"/>
              </w:tabs>
              <w:spacing w:lineRule="auto" w:line="240" w:before="0" w:after="0"/>
              <w:jc w:val="both"/>
              <w:rPr>
                <w:b w:val="false"/>
                <w:b w:val="false"/>
                <w:bCs w:val="false"/>
              </w:rPr>
            </w:pPr>
            <w:r>
              <w:rPr>
                <w:b w:val="false"/>
                <w:bCs w:val="false"/>
                <w:sz w:val="24"/>
                <w:szCs w:val="24"/>
                <w:u w:val="none"/>
              </w:rPr>
              <w:t xml:space="preserve">Flaxmill House </w:t>
            </w:r>
            <w:r>
              <w:rPr>
                <w:b/>
                <w:bCs/>
                <w:sz w:val="24"/>
                <w:szCs w:val="24"/>
                <w:u w:val="none"/>
              </w:rPr>
              <w:t>APPROVED</w:t>
            </w:r>
          </w:p>
          <w:p>
            <w:pPr>
              <w:pStyle w:val="Normal"/>
              <w:widowControl w:val="false"/>
              <w:numPr>
                <w:ilvl w:val="0"/>
                <w:numId w:val="1"/>
              </w:numPr>
              <w:tabs>
                <w:tab w:val="clear" w:pos="720"/>
                <w:tab w:val="left" w:pos="1525" w:leader="none"/>
              </w:tabs>
              <w:spacing w:lineRule="auto" w:line="240" w:before="0" w:after="0"/>
              <w:jc w:val="both"/>
              <w:rPr>
                <w:b w:val="false"/>
                <w:b w:val="false"/>
                <w:bCs w:val="false"/>
              </w:rPr>
            </w:pPr>
            <w:r>
              <w:rPr>
                <w:b w:val="false"/>
                <w:bCs w:val="false"/>
                <w:sz w:val="24"/>
                <w:szCs w:val="24"/>
                <w:u w:val="none"/>
              </w:rPr>
              <w:t xml:space="preserve">The Forge </w:t>
            </w:r>
            <w:r>
              <w:rPr>
                <w:b/>
                <w:bCs/>
                <w:sz w:val="24"/>
                <w:szCs w:val="24"/>
                <w:u w:val="none"/>
              </w:rPr>
              <w:t>APPROVED</w:t>
            </w:r>
          </w:p>
        </w:tc>
        <w:tc>
          <w:tcPr>
            <w:tcW w:w="28" w:type="dxa"/>
            <w:tcBorders/>
            <w:shd w:color="auto" w:fill="FFFFFF" w:val="clear"/>
          </w:tcPr>
          <w:p>
            <w:pPr>
              <w:pStyle w:val="Normal"/>
              <w:widowControl w:val="false"/>
              <w:spacing w:lineRule="auto" w:line="240" w:before="0" w:after="0"/>
              <w:jc w:val="left"/>
              <w:rPr>
                <w:b/>
                <w:b/>
                <w:sz w:val="24"/>
                <w:szCs w:val="24"/>
              </w:rPr>
            </w:pPr>
            <w:r>
              <w:rPr>
                <w:b/>
                <w:sz w:val="24"/>
                <w:szCs w:val="24"/>
              </w:rPr>
            </w:r>
          </w:p>
        </w:tc>
      </w:tr>
      <w:tr>
        <w:trPr>
          <w:trHeight w:val="698" w:hRule="atLeast"/>
        </w:trPr>
        <w:tc>
          <w:tcPr>
            <w:tcW w:w="552" w:type="dxa"/>
            <w:tcBorders/>
            <w:shd w:color="auto" w:fill="FFFFFF" w:val="clear"/>
          </w:tcPr>
          <w:p>
            <w:pPr>
              <w:pStyle w:val="Normal"/>
              <w:widowControl w:val="false"/>
              <w:spacing w:lineRule="auto" w:line="240" w:before="0" w:after="0"/>
              <w:jc w:val="both"/>
              <w:rPr>
                <w:sz w:val="24"/>
                <w:szCs w:val="24"/>
              </w:rPr>
            </w:pPr>
            <w:r>
              <w:rPr>
                <w:sz w:val="24"/>
                <w:szCs w:val="24"/>
              </w:rPr>
              <w:t>7.3</w:t>
            </w:r>
          </w:p>
        </w:tc>
        <w:tc>
          <w:tcPr>
            <w:tcW w:w="8745" w:type="dxa"/>
            <w:tcBorders/>
            <w:shd w:color="auto" w:fill="FFFFFF" w:val="clear"/>
          </w:tcPr>
          <w:p>
            <w:pPr>
              <w:pStyle w:val="Normal"/>
              <w:widowControl w:val="false"/>
              <w:spacing w:lineRule="auto" w:line="240" w:before="0" w:after="0"/>
              <w:jc w:val="both"/>
              <w:rPr>
                <w:sz w:val="24"/>
                <w:szCs w:val="24"/>
              </w:rPr>
            </w:pPr>
            <w:r>
              <w:rPr>
                <w:sz w:val="24"/>
                <w:szCs w:val="24"/>
              </w:rPr>
              <w:t>Planning Enforcement:</w:t>
            </w:r>
          </w:p>
          <w:p>
            <w:pPr>
              <w:pStyle w:val="Normal"/>
              <w:widowControl w:val="false"/>
              <w:numPr>
                <w:ilvl w:val="0"/>
                <w:numId w:val="4"/>
              </w:numPr>
              <w:spacing w:lineRule="auto" w:line="240" w:before="0" w:after="0"/>
              <w:jc w:val="both"/>
              <w:rPr>
                <w:sz w:val="24"/>
                <w:szCs w:val="24"/>
              </w:rPr>
            </w:pPr>
            <w:r>
              <w:rPr>
                <w:sz w:val="24"/>
                <w:szCs w:val="24"/>
              </w:rPr>
              <w:t>None</w:t>
            </w:r>
          </w:p>
          <w:p>
            <w:pPr>
              <w:pStyle w:val="Normal"/>
              <w:widowControl w:val="false"/>
              <w:numPr>
                <w:ilvl w:val="0"/>
                <w:numId w:val="0"/>
              </w:numPr>
              <w:spacing w:lineRule="auto" w:line="240" w:before="0" w:after="0"/>
              <w:ind w:left="720" w:hanging="0"/>
              <w:jc w:val="both"/>
              <w:rPr>
                <w:sz w:val="24"/>
                <w:szCs w:val="24"/>
              </w:rPr>
            </w:pPr>
            <w:r>
              <w:rPr>
                <w:sz w:val="24"/>
                <w:szCs w:val="24"/>
              </w:rPr>
            </w:r>
          </w:p>
        </w:tc>
        <w:tc>
          <w:tcPr>
            <w:tcW w:w="28" w:type="dxa"/>
            <w:tcBorders/>
            <w:shd w:color="auto" w:fill="FFFFFF" w:val="clear"/>
          </w:tcPr>
          <w:p>
            <w:pPr>
              <w:pStyle w:val="Normal"/>
              <w:widowControl w:val="false"/>
              <w:spacing w:lineRule="auto" w:line="240" w:before="0" w:after="0"/>
              <w:jc w:val="left"/>
              <w:rPr>
                <w:b/>
                <w:b/>
                <w:sz w:val="24"/>
                <w:szCs w:val="24"/>
              </w:rPr>
            </w:pPr>
            <w:r>
              <w:rPr>
                <w:b/>
                <w:sz w:val="24"/>
                <w:szCs w:val="24"/>
              </w:rPr>
            </w:r>
          </w:p>
        </w:tc>
      </w:tr>
      <w:tr>
        <w:trPr>
          <w:trHeight w:val="452" w:hRule="atLeast"/>
        </w:trPr>
        <w:tc>
          <w:tcPr>
            <w:tcW w:w="552" w:type="dxa"/>
            <w:tcBorders/>
            <w:shd w:color="auto" w:fill="FFFFFF" w:val="clear"/>
          </w:tcPr>
          <w:p>
            <w:pPr>
              <w:pStyle w:val="Normal"/>
              <w:widowControl w:val="false"/>
              <w:spacing w:lineRule="auto" w:line="240" w:before="0" w:after="0"/>
              <w:jc w:val="both"/>
              <w:rPr>
                <w:b/>
                <w:b/>
                <w:bCs/>
                <w:color w:val="000000"/>
                <w:sz w:val="24"/>
                <w:szCs w:val="24"/>
              </w:rPr>
            </w:pPr>
            <w:r>
              <w:rPr>
                <w:b/>
                <w:bCs/>
                <w:color w:val="000000"/>
                <w:sz w:val="24"/>
                <w:szCs w:val="24"/>
              </w:rPr>
              <w:t>8.</w:t>
            </w:r>
          </w:p>
        </w:tc>
        <w:tc>
          <w:tcPr>
            <w:tcW w:w="8745" w:type="dxa"/>
            <w:tcBorders/>
            <w:shd w:color="auto" w:fill="FFFFFF" w:val="clear"/>
          </w:tcPr>
          <w:p>
            <w:pPr>
              <w:pStyle w:val="Normal"/>
              <w:widowControl w:val="false"/>
              <w:spacing w:lineRule="auto" w:line="240" w:before="0" w:after="0"/>
              <w:jc w:val="left"/>
              <w:rPr>
                <w:b/>
                <w:b/>
                <w:bCs/>
                <w:sz w:val="24"/>
                <w:szCs w:val="24"/>
                <w:u w:val="single"/>
              </w:rPr>
            </w:pPr>
            <w:r>
              <w:rPr>
                <w:b/>
                <w:bCs/>
                <w:sz w:val="24"/>
                <w:szCs w:val="24"/>
                <w:u w:val="single"/>
              </w:rPr>
              <w:t>PC Administration</w:t>
            </w:r>
          </w:p>
        </w:tc>
        <w:tc>
          <w:tcPr>
            <w:tcW w:w="28" w:type="dxa"/>
            <w:tcBorders/>
            <w:shd w:color="auto" w:fill="FFFFFF" w:val="clear"/>
          </w:tcPr>
          <w:p>
            <w:pPr>
              <w:pStyle w:val="Normal"/>
              <w:widowControl w:val="false"/>
              <w:spacing w:lineRule="auto" w:line="240" w:before="0" w:after="0"/>
              <w:jc w:val="left"/>
              <w:rPr>
                <w:b/>
                <w:b/>
                <w:sz w:val="24"/>
                <w:szCs w:val="24"/>
              </w:rPr>
            </w:pPr>
            <w:r>
              <w:rPr>
                <w:b/>
                <w:sz w:val="24"/>
                <w:szCs w:val="24"/>
              </w:rPr>
            </w:r>
          </w:p>
        </w:tc>
      </w:tr>
      <w:tr>
        <w:trPr>
          <w:trHeight w:val="452" w:hRule="atLeast"/>
        </w:trPr>
        <w:tc>
          <w:tcPr>
            <w:tcW w:w="552" w:type="dxa"/>
            <w:tcBorders/>
            <w:shd w:color="auto" w:fill="FFFFFF" w:val="clear"/>
          </w:tcPr>
          <w:p>
            <w:pPr>
              <w:pStyle w:val="Normal"/>
              <w:widowControl w:val="false"/>
              <w:spacing w:lineRule="auto" w:line="240" w:before="0" w:after="0"/>
              <w:jc w:val="both"/>
              <w:rPr>
                <w:rFonts w:ascii="Calibri" w:hAnsi="Calibri" w:eastAsia="Calibri" w:cs="Tahoma"/>
                <w:color w:val="00000A"/>
                <w:kern w:val="0"/>
                <w:sz w:val="24"/>
                <w:szCs w:val="24"/>
                <w:lang w:val="en-GB" w:eastAsia="en-US" w:bidi="ar-SA"/>
              </w:rPr>
            </w:pPr>
            <w:r>
              <w:rPr>
                <w:rFonts w:eastAsia="Calibri" w:cs="Tahoma"/>
                <w:color w:val="00000A"/>
                <w:kern w:val="0"/>
                <w:sz w:val="24"/>
                <w:szCs w:val="24"/>
                <w:lang w:val="en-GB" w:eastAsia="en-US" w:bidi="ar-SA"/>
              </w:rPr>
              <w:t>8.1</w:t>
            </w:r>
          </w:p>
        </w:tc>
        <w:tc>
          <w:tcPr>
            <w:tcW w:w="8745" w:type="dxa"/>
            <w:tcBorders/>
            <w:shd w:color="auto" w:fill="FFFFFF" w:val="clear"/>
          </w:tcPr>
          <w:p>
            <w:pPr>
              <w:pStyle w:val="Normal"/>
              <w:widowControl w:val="false"/>
              <w:numPr>
                <w:ilvl w:val="0"/>
                <w:numId w:val="8"/>
              </w:numPr>
              <w:spacing w:lineRule="auto" w:line="240" w:before="0" w:after="0"/>
              <w:jc w:val="left"/>
              <w:rPr>
                <w:sz w:val="24"/>
                <w:szCs w:val="24"/>
              </w:rPr>
            </w:pPr>
            <w:r>
              <w:rPr>
                <w:b w:val="false"/>
                <w:bCs w:val="false"/>
                <w:sz w:val="24"/>
                <w:szCs w:val="24"/>
              </w:rPr>
              <w:t>Cllrs agreed that the delegated powers granted to the Clerk in March 2020, could now be rescinded.</w:t>
            </w:r>
          </w:p>
          <w:p>
            <w:pPr>
              <w:pStyle w:val="Normal"/>
              <w:widowControl w:val="false"/>
              <w:numPr>
                <w:ilvl w:val="0"/>
                <w:numId w:val="8"/>
              </w:numPr>
              <w:spacing w:lineRule="auto" w:line="240" w:before="0" w:after="0"/>
              <w:jc w:val="left"/>
              <w:rPr>
                <w:sz w:val="24"/>
                <w:szCs w:val="24"/>
              </w:rPr>
            </w:pPr>
            <w:r>
              <w:rPr>
                <w:b w:val="false"/>
                <w:bCs w:val="false"/>
                <w:sz w:val="24"/>
                <w:szCs w:val="24"/>
              </w:rPr>
              <w:t>Many complaints are being received from local residents about an irresponsible dog owner who does not clear up when his dogs foul the footpaths. The problem appears to occur early each morning in the Church Lane area but has also been noticed at the Healaugh end of Main Street. Local residents should report  any sightings of dog fouling to the Dog Warden at HBC and also to Parish Councillors. Photographic evidence of any fouling which occurs, should be passed to the HBC Dog Warden and Parish Councillors. A similar problem has been reported in Wighill Park and is also causing problems.</w:t>
            </w:r>
          </w:p>
          <w:p>
            <w:pPr>
              <w:pStyle w:val="Normal"/>
              <w:widowControl w:val="false"/>
              <w:spacing w:lineRule="auto" w:line="240" w:before="0" w:after="0"/>
              <w:jc w:val="left"/>
              <w:rPr>
                <w:sz w:val="24"/>
                <w:szCs w:val="24"/>
              </w:rPr>
            </w:pPr>
            <w:r>
              <w:rPr>
                <w:sz w:val="24"/>
                <w:szCs w:val="24"/>
              </w:rPr>
            </w:r>
          </w:p>
          <w:p>
            <w:pPr>
              <w:pStyle w:val="Normal"/>
              <w:widowControl w:val="false"/>
              <w:spacing w:lineRule="auto" w:line="240" w:before="0" w:after="0"/>
              <w:jc w:val="left"/>
              <w:rPr>
                <w:sz w:val="24"/>
                <w:szCs w:val="24"/>
              </w:rPr>
            </w:pPr>
            <w:r>
              <w:rPr>
                <w:sz w:val="24"/>
                <w:szCs w:val="24"/>
              </w:rPr>
            </w:r>
          </w:p>
          <w:p>
            <w:pPr>
              <w:pStyle w:val="Normal"/>
              <w:widowControl w:val="false"/>
              <w:spacing w:lineRule="auto" w:line="240" w:before="0" w:after="0"/>
              <w:jc w:val="left"/>
              <w:rPr>
                <w:sz w:val="24"/>
                <w:szCs w:val="24"/>
              </w:rPr>
            </w:pPr>
            <w:r>
              <w:rPr>
                <w:sz w:val="24"/>
                <w:szCs w:val="24"/>
              </w:rPr>
            </w:r>
          </w:p>
          <w:p>
            <w:pPr>
              <w:pStyle w:val="Normal"/>
              <w:widowControl w:val="false"/>
              <w:spacing w:lineRule="auto" w:line="240" w:before="0" w:after="0"/>
              <w:jc w:val="left"/>
              <w:rPr>
                <w:sz w:val="24"/>
                <w:szCs w:val="24"/>
              </w:rPr>
            </w:pPr>
            <w:r>
              <w:rPr>
                <w:sz w:val="24"/>
                <w:szCs w:val="24"/>
              </w:rPr>
            </w:r>
          </w:p>
          <w:p>
            <w:pPr>
              <w:pStyle w:val="Normal"/>
              <w:widowControl w:val="false"/>
              <w:numPr>
                <w:ilvl w:val="0"/>
                <w:numId w:val="8"/>
              </w:numPr>
              <w:spacing w:lineRule="auto" w:line="240" w:before="0" w:after="0"/>
              <w:jc w:val="left"/>
              <w:rPr>
                <w:sz w:val="24"/>
                <w:szCs w:val="24"/>
              </w:rPr>
            </w:pPr>
            <w:r>
              <w:rPr>
                <w:b w:val="false"/>
                <w:bCs w:val="false"/>
                <w:sz w:val="24"/>
                <w:szCs w:val="24"/>
              </w:rPr>
              <w:t>Councillors discussed alternative  schemes for celebrating the Royal Platinum Jubilee Celebration. A permanent hardwood seat to replace the existing temporary seat opposite the Church, with a red, white and blue flower display and planting of a suitable tree adjacent to the proposed hardwood seat, were discussed and will be investigated by the Vice Chairman and Cllr Mr A Roberts. Bulbs will again be requested from HBC in Spring 2022 for Autumn 2022 planting</w:t>
            </w:r>
          </w:p>
          <w:p>
            <w:pPr>
              <w:pStyle w:val="Normal"/>
              <w:widowControl w:val="false"/>
              <w:numPr>
                <w:ilvl w:val="0"/>
                <w:numId w:val="8"/>
              </w:numPr>
              <w:spacing w:lineRule="auto" w:line="240" w:before="0" w:after="0"/>
              <w:jc w:val="left"/>
              <w:rPr>
                <w:sz w:val="24"/>
                <w:szCs w:val="24"/>
              </w:rPr>
            </w:pPr>
            <w:r>
              <w:rPr>
                <w:b w:val="false"/>
                <w:bCs w:val="false"/>
                <w:sz w:val="24"/>
                <w:szCs w:val="24"/>
              </w:rPr>
              <w:t>The defibrillator was fitted with replacement pads in July 2021. Cllr Mr A Hamilton agreed to monitor the defibrillator and update the records weekly.</w:t>
            </w:r>
          </w:p>
          <w:p>
            <w:pPr>
              <w:pStyle w:val="Normal"/>
              <w:widowControl w:val="false"/>
              <w:spacing w:lineRule="auto" w:line="240" w:before="0" w:after="0"/>
              <w:jc w:val="left"/>
              <w:rPr>
                <w:b w:val="false"/>
                <w:b w:val="false"/>
                <w:bCs w:val="false"/>
                <w:sz w:val="24"/>
                <w:szCs w:val="24"/>
              </w:rPr>
            </w:pPr>
            <w:r>
              <w:rPr>
                <w:b w:val="false"/>
                <w:bCs w:val="false"/>
                <w:sz w:val="24"/>
                <w:szCs w:val="24"/>
              </w:rPr>
            </w:r>
          </w:p>
        </w:tc>
        <w:tc>
          <w:tcPr>
            <w:tcW w:w="28" w:type="dxa"/>
            <w:tcBorders/>
            <w:shd w:color="auto" w:fill="FFFFFF" w:val="clear"/>
          </w:tcPr>
          <w:p>
            <w:pPr>
              <w:pStyle w:val="Normal"/>
              <w:widowControl w:val="false"/>
              <w:spacing w:lineRule="auto" w:line="240" w:before="0" w:after="0"/>
              <w:jc w:val="left"/>
              <w:rPr>
                <w:b/>
                <w:b/>
                <w:sz w:val="24"/>
                <w:szCs w:val="24"/>
              </w:rPr>
            </w:pPr>
            <w:r>
              <w:rPr>
                <w:b/>
                <w:sz w:val="24"/>
                <w:szCs w:val="24"/>
              </w:rPr>
            </w:r>
          </w:p>
        </w:tc>
      </w:tr>
      <w:tr>
        <w:trPr>
          <w:trHeight w:val="742" w:hRule="atLeast"/>
        </w:trPr>
        <w:tc>
          <w:tcPr>
            <w:tcW w:w="552" w:type="dxa"/>
            <w:tcBorders/>
            <w:shd w:color="auto" w:fill="FFFFFF" w:val="clear"/>
          </w:tcPr>
          <w:p>
            <w:pPr>
              <w:pStyle w:val="Normal"/>
              <w:widowControl w:val="false"/>
              <w:spacing w:lineRule="auto" w:line="240" w:before="0" w:after="0"/>
              <w:jc w:val="both"/>
              <w:rPr>
                <w:b/>
                <w:b/>
                <w:sz w:val="24"/>
                <w:szCs w:val="24"/>
              </w:rPr>
            </w:pPr>
            <w:r>
              <w:rPr>
                <w:b/>
                <w:sz w:val="24"/>
                <w:szCs w:val="24"/>
              </w:rPr>
              <w:t>9.</w:t>
            </w:r>
          </w:p>
        </w:tc>
        <w:tc>
          <w:tcPr>
            <w:tcW w:w="8745" w:type="dxa"/>
            <w:tcBorders/>
            <w:shd w:color="auto" w:fill="FFFFFF" w:val="clear"/>
          </w:tcPr>
          <w:p>
            <w:pPr>
              <w:pStyle w:val="Normal"/>
              <w:widowControl w:val="false"/>
              <w:spacing w:lineRule="auto" w:line="240" w:before="0" w:after="0"/>
              <w:jc w:val="both"/>
              <w:rPr>
                <w:b/>
                <w:b/>
                <w:bCs/>
                <w:u w:val="single"/>
              </w:rPr>
            </w:pPr>
            <w:r>
              <w:rPr>
                <w:b/>
                <w:bCs/>
                <w:u w:val="single"/>
              </w:rPr>
              <w:t>Councillors Business Items for the next Meeting</w:t>
            </w:r>
          </w:p>
          <w:p>
            <w:pPr>
              <w:pStyle w:val="Normal"/>
              <w:widowControl w:val="false"/>
              <w:numPr>
                <w:ilvl w:val="0"/>
                <w:numId w:val="9"/>
              </w:numPr>
              <w:spacing w:lineRule="auto" w:line="240" w:before="0" w:after="0"/>
              <w:jc w:val="both"/>
              <w:rPr>
                <w:b/>
                <w:b/>
                <w:bCs/>
                <w:u w:val="single"/>
              </w:rPr>
            </w:pPr>
            <w:r>
              <w:rPr>
                <w:b w:val="false"/>
                <w:bCs w:val="false"/>
                <w:u w:val="none"/>
              </w:rPr>
              <w:t>Review of Banking Arrangements with demonstration of ‘on line’ access</w:t>
            </w:r>
          </w:p>
          <w:p>
            <w:pPr>
              <w:pStyle w:val="Normal"/>
              <w:widowControl w:val="false"/>
              <w:numPr>
                <w:ilvl w:val="0"/>
                <w:numId w:val="9"/>
              </w:numPr>
              <w:spacing w:lineRule="auto" w:line="240" w:before="0" w:after="0"/>
              <w:jc w:val="both"/>
              <w:rPr>
                <w:b/>
                <w:b/>
                <w:bCs/>
                <w:u w:val="single"/>
              </w:rPr>
            </w:pPr>
            <w:r>
              <w:rPr>
                <w:b w:val="false"/>
                <w:bCs w:val="false"/>
                <w:u w:val="none"/>
              </w:rPr>
              <w:t>Update on dog fouling</w:t>
            </w:r>
          </w:p>
          <w:p>
            <w:pPr>
              <w:pStyle w:val="Normal"/>
              <w:widowControl w:val="false"/>
              <w:numPr>
                <w:ilvl w:val="0"/>
                <w:numId w:val="9"/>
              </w:numPr>
              <w:spacing w:lineRule="auto" w:line="240" w:before="0" w:after="0"/>
              <w:jc w:val="both"/>
              <w:rPr>
                <w:b/>
                <w:b/>
                <w:bCs/>
                <w:u w:val="single"/>
              </w:rPr>
            </w:pPr>
            <w:r>
              <w:rPr>
                <w:b w:val="false"/>
                <w:bCs w:val="false"/>
                <w:u w:val="none"/>
              </w:rPr>
              <w:t>Royal Platinum Jubillee Celebrations</w:t>
            </w:r>
          </w:p>
          <w:p>
            <w:pPr>
              <w:pStyle w:val="Normal"/>
              <w:widowControl w:val="false"/>
              <w:numPr>
                <w:ilvl w:val="0"/>
                <w:numId w:val="9"/>
              </w:numPr>
              <w:spacing w:lineRule="auto" w:line="240" w:before="0" w:after="0"/>
              <w:jc w:val="both"/>
              <w:rPr>
                <w:b w:val="false"/>
                <w:b w:val="false"/>
                <w:bCs w:val="false"/>
                <w:u w:val="none"/>
              </w:rPr>
            </w:pPr>
            <w:r>
              <w:rPr>
                <w:b w:val="false"/>
                <w:bCs w:val="false"/>
                <w:u w:val="none"/>
              </w:rPr>
              <w:t>Painting of timber frame to front of Church after removal of limitted time notice</w:t>
            </w:r>
          </w:p>
          <w:p>
            <w:pPr>
              <w:pStyle w:val="Normal"/>
              <w:widowControl w:val="false"/>
              <w:numPr>
                <w:ilvl w:val="0"/>
                <w:numId w:val="0"/>
              </w:numPr>
              <w:spacing w:lineRule="auto" w:line="240" w:before="0" w:after="0"/>
              <w:ind w:left="720" w:hanging="0"/>
              <w:jc w:val="both"/>
              <w:rPr>
                <w:b/>
                <w:b/>
                <w:bCs/>
                <w:u w:val="single"/>
              </w:rPr>
            </w:pPr>
            <w:r>
              <w:rPr>
                <w:b/>
                <w:bCs/>
                <w:u w:val="single"/>
              </w:rPr>
            </w:r>
          </w:p>
        </w:tc>
        <w:tc>
          <w:tcPr>
            <w:tcW w:w="28" w:type="dxa"/>
            <w:tcBorders/>
            <w:shd w:color="auto" w:fill="FFFFFF" w:val="clear"/>
          </w:tcPr>
          <w:p>
            <w:pPr>
              <w:pStyle w:val="Normal"/>
              <w:widowControl w:val="false"/>
              <w:spacing w:lineRule="auto" w:line="240" w:before="0" w:after="0"/>
              <w:jc w:val="both"/>
              <w:rPr>
                <w:b/>
                <w:b/>
                <w:sz w:val="24"/>
                <w:szCs w:val="24"/>
              </w:rPr>
            </w:pPr>
            <w:r>
              <w:rPr>
                <w:b/>
                <w:sz w:val="24"/>
                <w:szCs w:val="24"/>
              </w:rPr>
            </w:r>
          </w:p>
        </w:tc>
      </w:tr>
      <w:tr>
        <w:trPr>
          <w:trHeight w:val="742" w:hRule="atLeast"/>
        </w:trPr>
        <w:tc>
          <w:tcPr>
            <w:tcW w:w="552" w:type="dxa"/>
            <w:tcBorders/>
            <w:shd w:color="auto" w:fill="FFFFFF" w:val="clear"/>
          </w:tcPr>
          <w:p>
            <w:pPr>
              <w:pStyle w:val="Normal"/>
              <w:widowControl w:val="false"/>
              <w:spacing w:lineRule="auto" w:line="240" w:before="0" w:after="0"/>
              <w:jc w:val="both"/>
              <w:rPr>
                <w:b/>
                <w:b/>
                <w:sz w:val="24"/>
                <w:szCs w:val="24"/>
              </w:rPr>
            </w:pPr>
            <w:r>
              <w:rPr>
                <w:b/>
                <w:sz w:val="24"/>
                <w:szCs w:val="24"/>
              </w:rPr>
            </w:r>
          </w:p>
          <w:p>
            <w:pPr>
              <w:pStyle w:val="Normal"/>
              <w:widowControl w:val="false"/>
              <w:spacing w:lineRule="auto" w:line="240" w:before="0" w:after="0"/>
              <w:jc w:val="both"/>
              <w:rPr>
                <w:b/>
                <w:b/>
                <w:sz w:val="24"/>
                <w:szCs w:val="24"/>
              </w:rPr>
            </w:pPr>
            <w:r>
              <w:rPr>
                <w:b/>
                <w:sz w:val="24"/>
                <w:szCs w:val="24"/>
              </w:rPr>
            </w:r>
          </w:p>
          <w:p>
            <w:pPr>
              <w:pStyle w:val="Normal"/>
              <w:widowControl w:val="false"/>
              <w:spacing w:lineRule="auto" w:line="240" w:before="0" w:after="0"/>
              <w:jc w:val="both"/>
              <w:rPr>
                <w:b/>
                <w:b/>
                <w:sz w:val="24"/>
                <w:szCs w:val="24"/>
              </w:rPr>
            </w:pPr>
            <w:r>
              <w:rPr>
                <w:b/>
                <w:sz w:val="24"/>
                <w:szCs w:val="24"/>
              </w:rPr>
            </w:r>
          </w:p>
        </w:tc>
        <w:tc>
          <w:tcPr>
            <w:tcW w:w="8745" w:type="dxa"/>
            <w:tcBorders/>
            <w:shd w:color="auto" w:fill="FFFFFF" w:val="clear"/>
          </w:tcPr>
          <w:p>
            <w:pPr>
              <w:pStyle w:val="Normal"/>
              <w:widowControl w:val="false"/>
              <w:spacing w:lineRule="auto" w:line="240" w:before="0" w:after="0"/>
              <w:jc w:val="both"/>
              <w:rPr/>
            </w:pPr>
            <w:r>
              <w:rPr>
                <w:b/>
                <w:sz w:val="24"/>
                <w:szCs w:val="24"/>
                <w:u w:val="single"/>
              </w:rPr>
              <w:t>Next Meeting</w:t>
            </w:r>
          </w:p>
          <w:p>
            <w:pPr>
              <w:pStyle w:val="Normal"/>
              <w:widowControl w:val="false"/>
              <w:spacing w:lineRule="auto" w:line="240" w:before="0" w:after="0"/>
              <w:jc w:val="both"/>
              <w:rPr/>
            </w:pPr>
            <w:r>
              <w:rPr>
                <w:sz w:val="24"/>
                <w:szCs w:val="24"/>
              </w:rPr>
              <w:t>TBA if any planning applications are received.</w:t>
            </w:r>
          </w:p>
        </w:tc>
        <w:tc>
          <w:tcPr>
            <w:tcW w:w="28" w:type="dxa"/>
            <w:tcBorders/>
            <w:shd w:color="auto" w:fill="FFFFFF" w:val="clear"/>
          </w:tcPr>
          <w:p>
            <w:pPr>
              <w:pStyle w:val="Normal"/>
              <w:widowControl w:val="false"/>
              <w:spacing w:lineRule="auto" w:line="240" w:before="0" w:after="0"/>
              <w:jc w:val="both"/>
              <w:rPr>
                <w:b/>
                <w:b/>
                <w:sz w:val="24"/>
                <w:szCs w:val="24"/>
              </w:rPr>
            </w:pPr>
            <w:r>
              <w:rPr>
                <w:b/>
                <w:sz w:val="24"/>
                <w:szCs w:val="24"/>
              </w:rPr>
            </w:r>
          </w:p>
        </w:tc>
      </w:tr>
    </w:tbl>
    <w:p>
      <w:pPr>
        <w:pStyle w:val="Normal"/>
        <w:spacing w:before="0" w:after="200"/>
        <w:jc w:val="both"/>
        <w:rPr/>
      </w:pPr>
      <w:r>
        <w:rPr/>
      </w:r>
    </w:p>
    <w:p>
      <w:pPr>
        <w:pStyle w:val="Normal"/>
        <w:spacing w:before="0" w:after="200"/>
        <w:jc w:val="both"/>
        <w:rPr/>
      </w:pPr>
      <w:r>
        <w:rPr/>
      </w:r>
    </w:p>
    <w:sectPr>
      <w:headerReference w:type="default" r:id="rId3"/>
      <w:footerReference w:type="default" r:id="rId4"/>
      <w:type w:val="nextPage"/>
      <w:pgSz w:w="11906" w:h="16838"/>
      <w:pgMar w:left="1440" w:right="1440" w:gutter="0" w:header="851" w:top="1403" w:footer="708"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Cambria">
    <w:charset w:val="01"/>
    <w:family w:val="swiss"/>
    <w:pitch w:val="default"/>
  </w:font>
  <w:font w:name="OpenSymbol">
    <w:altName w:val="Arial Unicode MS"/>
    <w:charset w:val="01"/>
    <w:family w:val="swiss"/>
    <w:pitch w:val="default"/>
  </w:font>
  <w:font w:name="Liberation Sans">
    <w:altName w:val="Arial"/>
    <w:charset w:val="01"/>
    <w:family w:val="swiss"/>
    <w:pitch w:val="default"/>
  </w:font>
  <w:font w:name="OpenSymbol">
    <w:altName w:val="Arial Unicode MS"/>
    <w:charset w:val="01"/>
    <w:family w:val="auto"/>
    <w:pitch w:val="variable"/>
  </w:font>
  <w:font w:name="Wingdings">
    <w:charset w:val="02"/>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rPr/>
    </w:pPr>
    <w:r>
      <w:rPr/>
      <w:t xml:space="preserve">Clerk to the Parish Council: L T I Grant Tel: 01423359961  Email: </w:t>
    </w:r>
    <w:hyperlink r:id="rId1">
      <w:r>
        <w:rPr>
          <w:rStyle w:val="InternetLink"/>
        </w:rPr>
        <w:t>wighillpc@hotmail.co.uk</w:t>
      </w:r>
    </w:hyperlink>
    <w:r>
      <w:rPr/>
      <w:t xml:space="preserve"> </w:t>
    </w:r>
  </w:p>
  <w:p>
    <w:pPr>
      <w:pStyle w:val="Footer"/>
      <w:rPr/>
    </w:pPr>
    <w:r>
      <w:rPr/>
      <w:t>PARISH WEBSITE: www.wighill-pc.org.uk</w:t>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2">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3">
    <w:lvl w:ilvl="0">
      <w:start w:val="1"/>
      <w:numFmt w:val="bullet"/>
      <w:lvlText w:val=""/>
      <w:lvlJc w:val="left"/>
      <w:pPr>
        <w:tabs>
          <w:tab w:val="num" w:pos="774"/>
        </w:tabs>
        <w:ind w:left="774" w:hanging="360"/>
      </w:pPr>
      <w:rPr>
        <w:rFonts w:ascii="Symbol" w:hAnsi="Symbol" w:cs="Symbol" w:hint="default"/>
      </w:rPr>
    </w:lvl>
    <w:lvl w:ilvl="1">
      <w:start w:val="1"/>
      <w:numFmt w:val="bullet"/>
      <w:lvlText w:val="◦"/>
      <w:lvlJc w:val="left"/>
      <w:pPr>
        <w:tabs>
          <w:tab w:val="num" w:pos="1134"/>
        </w:tabs>
        <w:ind w:left="1134" w:hanging="360"/>
      </w:pPr>
      <w:rPr>
        <w:rFonts w:ascii="OpenSymbol" w:hAnsi="OpenSymbol" w:cs="OpenSymbol" w:hint="default"/>
      </w:rPr>
    </w:lvl>
    <w:lvl w:ilvl="2">
      <w:start w:val="1"/>
      <w:numFmt w:val="bullet"/>
      <w:lvlText w:val="▪"/>
      <w:lvlJc w:val="left"/>
      <w:pPr>
        <w:tabs>
          <w:tab w:val="num" w:pos="1494"/>
        </w:tabs>
        <w:ind w:left="1494" w:hanging="360"/>
      </w:pPr>
      <w:rPr>
        <w:rFonts w:ascii="OpenSymbol" w:hAnsi="OpenSymbol" w:cs="OpenSymbol" w:hint="default"/>
      </w:rPr>
    </w:lvl>
    <w:lvl w:ilvl="3">
      <w:start w:val="1"/>
      <w:numFmt w:val="bullet"/>
      <w:lvlText w:val=""/>
      <w:lvlJc w:val="left"/>
      <w:pPr>
        <w:tabs>
          <w:tab w:val="num" w:pos="1854"/>
        </w:tabs>
        <w:ind w:left="1854" w:hanging="360"/>
      </w:pPr>
      <w:rPr>
        <w:rFonts w:ascii="Symbol" w:hAnsi="Symbol" w:cs="Symbol" w:hint="default"/>
      </w:rPr>
    </w:lvl>
    <w:lvl w:ilvl="4">
      <w:start w:val="1"/>
      <w:numFmt w:val="bullet"/>
      <w:lvlText w:val="◦"/>
      <w:lvlJc w:val="left"/>
      <w:pPr>
        <w:tabs>
          <w:tab w:val="num" w:pos="2214"/>
        </w:tabs>
        <w:ind w:left="2214" w:hanging="360"/>
      </w:pPr>
      <w:rPr>
        <w:rFonts w:ascii="OpenSymbol" w:hAnsi="OpenSymbol" w:cs="OpenSymbol" w:hint="default"/>
      </w:rPr>
    </w:lvl>
    <w:lvl w:ilvl="5">
      <w:start w:val="1"/>
      <w:numFmt w:val="bullet"/>
      <w:lvlText w:val="▪"/>
      <w:lvlJc w:val="left"/>
      <w:pPr>
        <w:tabs>
          <w:tab w:val="num" w:pos="2574"/>
        </w:tabs>
        <w:ind w:left="2574" w:hanging="360"/>
      </w:pPr>
      <w:rPr>
        <w:rFonts w:ascii="OpenSymbol" w:hAnsi="OpenSymbol" w:cs="OpenSymbol" w:hint="default"/>
      </w:rPr>
    </w:lvl>
    <w:lvl w:ilvl="6">
      <w:start w:val="1"/>
      <w:numFmt w:val="bullet"/>
      <w:lvlText w:val=""/>
      <w:lvlJc w:val="left"/>
      <w:pPr>
        <w:tabs>
          <w:tab w:val="num" w:pos="2934"/>
        </w:tabs>
        <w:ind w:left="2934" w:hanging="360"/>
      </w:pPr>
      <w:rPr>
        <w:rFonts w:ascii="Symbol" w:hAnsi="Symbol" w:cs="Symbol" w:hint="default"/>
      </w:rPr>
    </w:lvl>
    <w:lvl w:ilvl="7">
      <w:start w:val="1"/>
      <w:numFmt w:val="bullet"/>
      <w:lvlText w:val="◦"/>
      <w:lvlJc w:val="left"/>
      <w:pPr>
        <w:tabs>
          <w:tab w:val="num" w:pos="3294"/>
        </w:tabs>
        <w:ind w:left="3294" w:hanging="360"/>
      </w:pPr>
      <w:rPr>
        <w:rFonts w:ascii="OpenSymbol" w:hAnsi="OpenSymbol" w:cs="OpenSymbol" w:hint="default"/>
      </w:rPr>
    </w:lvl>
    <w:lvl w:ilvl="8">
      <w:start w:val="1"/>
      <w:numFmt w:val="bullet"/>
      <w:lvlText w:val="▪"/>
      <w:lvlJc w:val="left"/>
      <w:pPr>
        <w:tabs>
          <w:tab w:val="num" w:pos="3654"/>
        </w:tabs>
        <w:ind w:left="3654" w:hanging="360"/>
      </w:pPr>
      <w:rPr>
        <w:rFonts w:ascii="OpenSymbol" w:hAnsi="OpenSymbol" w:cs="OpenSymbol" w:hint="default"/>
      </w:rPr>
    </w:lvl>
  </w:abstractNum>
  <w:abstractNum w:abstractNumId="4">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5">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6">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
      <w:lvlJc w:val="left"/>
      <w:pPr>
        <w:tabs>
          <w:tab w:val="num" w:pos="1080"/>
        </w:tabs>
        <w:ind w:left="1080" w:hanging="360"/>
      </w:pPr>
      <w:rPr>
        <w:rFonts w:ascii="Wingdings" w:hAnsi="Wingdings" w:cs="Wingdings" w:hint="default"/>
      </w:rPr>
    </w:lvl>
    <w:lvl w:ilvl="2">
      <w:start w:val="1"/>
      <w:numFmt w:val="bullet"/>
      <w:lvlText w:val=""/>
      <w:lvlJc w:val="left"/>
      <w:pPr>
        <w:tabs>
          <w:tab w:val="num" w:pos="1440"/>
        </w:tabs>
        <w:ind w:left="1440" w:hanging="360"/>
      </w:pPr>
      <w:rPr>
        <w:rFonts w:ascii="Wingdings" w:hAnsi="Wingdings" w:cs="Wingdings" w:hint="default"/>
      </w:rPr>
    </w:lvl>
    <w:lvl w:ilvl="3">
      <w:start w:val="1"/>
      <w:numFmt w:val="bullet"/>
      <w:lvlText w:val=""/>
      <w:lvlJc w:val="left"/>
      <w:pPr>
        <w:tabs>
          <w:tab w:val="num" w:pos="1800"/>
        </w:tabs>
        <w:ind w:left="1800" w:hanging="360"/>
      </w:pPr>
      <w:rPr>
        <w:rFonts w:ascii="Wingdings" w:hAnsi="Wingdings" w:cs="Wingdings" w:hint="default"/>
      </w:rPr>
    </w:lvl>
    <w:lvl w:ilvl="4">
      <w:start w:val="1"/>
      <w:numFmt w:val="bullet"/>
      <w:lvlText w:val=""/>
      <w:lvlJc w:val="left"/>
      <w:pPr>
        <w:tabs>
          <w:tab w:val="num" w:pos="2160"/>
        </w:tabs>
        <w:ind w:left="2160" w:hanging="360"/>
      </w:pPr>
      <w:rPr>
        <w:rFonts w:ascii="Wingdings" w:hAnsi="Wingdings" w:cs="Wingdings" w:hint="default"/>
      </w:rPr>
    </w:lvl>
    <w:lvl w:ilvl="5">
      <w:start w:val="1"/>
      <w:numFmt w:val="bullet"/>
      <w:lvlText w:val=""/>
      <w:lvlJc w:val="left"/>
      <w:pPr>
        <w:tabs>
          <w:tab w:val="num" w:pos="2520"/>
        </w:tabs>
        <w:ind w:left="2520" w:hanging="360"/>
      </w:pPr>
      <w:rPr>
        <w:rFonts w:ascii="Wingdings" w:hAnsi="Wingdings" w:cs="Wingdings" w:hint="default"/>
      </w:rPr>
    </w:lvl>
    <w:lvl w:ilvl="6">
      <w:start w:val="1"/>
      <w:numFmt w:val="bullet"/>
      <w:lvlText w:val=""/>
      <w:lvlJc w:val="left"/>
      <w:pPr>
        <w:tabs>
          <w:tab w:val="num" w:pos="2880"/>
        </w:tabs>
        <w:ind w:left="2880" w:hanging="360"/>
      </w:pPr>
      <w:rPr>
        <w:rFonts w:ascii="Wingdings" w:hAnsi="Wingdings" w:cs="Wingdings" w:hint="default"/>
      </w:rPr>
    </w:lvl>
    <w:lvl w:ilvl="7">
      <w:start w:val="1"/>
      <w:numFmt w:val="bullet"/>
      <w:lvlText w:val=""/>
      <w:lvlJc w:val="left"/>
      <w:pPr>
        <w:tabs>
          <w:tab w:val="num" w:pos="3240"/>
        </w:tabs>
        <w:ind w:left="3240" w:hanging="360"/>
      </w:pPr>
      <w:rPr>
        <w:rFonts w:ascii="Wingdings" w:hAnsi="Wingdings" w:cs="Wingdings" w:hint="default"/>
      </w:rPr>
    </w:lvl>
    <w:lvl w:ilvl="8">
      <w:start w:val="1"/>
      <w:numFmt w:val="bullet"/>
      <w:lvlText w:val=""/>
      <w:lvlJc w:val="left"/>
      <w:pPr>
        <w:tabs>
          <w:tab w:val="num" w:pos="3600"/>
        </w:tabs>
        <w:ind w:left="3600" w:hanging="360"/>
      </w:pPr>
      <w:rPr>
        <w:rFonts w:ascii="Wingdings" w:hAnsi="Wingdings" w:cs="Wingdings" w:hint="default"/>
      </w:rPr>
    </w:lvl>
  </w:abstractNum>
  <w:abstractNum w:abstractNumId="7">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
      <w:lvlJc w:val="left"/>
      <w:pPr>
        <w:tabs>
          <w:tab w:val="num" w:pos="1080"/>
        </w:tabs>
        <w:ind w:left="1080" w:hanging="360"/>
      </w:pPr>
      <w:rPr>
        <w:rFonts w:ascii="Wingdings" w:hAnsi="Wingdings" w:cs="Wingdings" w:hint="default"/>
      </w:rPr>
    </w:lvl>
    <w:lvl w:ilvl="2">
      <w:start w:val="1"/>
      <w:numFmt w:val="bullet"/>
      <w:lvlText w:val=""/>
      <w:lvlJc w:val="left"/>
      <w:pPr>
        <w:tabs>
          <w:tab w:val="num" w:pos="1440"/>
        </w:tabs>
        <w:ind w:left="1440" w:hanging="360"/>
      </w:pPr>
      <w:rPr>
        <w:rFonts w:ascii="Wingdings" w:hAnsi="Wingdings" w:cs="Wingdings" w:hint="default"/>
      </w:rPr>
    </w:lvl>
    <w:lvl w:ilvl="3">
      <w:start w:val="1"/>
      <w:numFmt w:val="bullet"/>
      <w:lvlText w:val=""/>
      <w:lvlJc w:val="left"/>
      <w:pPr>
        <w:tabs>
          <w:tab w:val="num" w:pos="1800"/>
        </w:tabs>
        <w:ind w:left="1800" w:hanging="360"/>
      </w:pPr>
      <w:rPr>
        <w:rFonts w:ascii="Wingdings" w:hAnsi="Wingdings" w:cs="Wingdings" w:hint="default"/>
      </w:rPr>
    </w:lvl>
    <w:lvl w:ilvl="4">
      <w:start w:val="1"/>
      <w:numFmt w:val="bullet"/>
      <w:lvlText w:val=""/>
      <w:lvlJc w:val="left"/>
      <w:pPr>
        <w:tabs>
          <w:tab w:val="num" w:pos="2160"/>
        </w:tabs>
        <w:ind w:left="2160" w:hanging="360"/>
      </w:pPr>
      <w:rPr>
        <w:rFonts w:ascii="Wingdings" w:hAnsi="Wingdings" w:cs="Wingdings" w:hint="default"/>
      </w:rPr>
    </w:lvl>
    <w:lvl w:ilvl="5">
      <w:start w:val="1"/>
      <w:numFmt w:val="bullet"/>
      <w:lvlText w:val=""/>
      <w:lvlJc w:val="left"/>
      <w:pPr>
        <w:tabs>
          <w:tab w:val="num" w:pos="2520"/>
        </w:tabs>
        <w:ind w:left="2520" w:hanging="360"/>
      </w:pPr>
      <w:rPr>
        <w:rFonts w:ascii="Wingdings" w:hAnsi="Wingdings" w:cs="Wingdings" w:hint="default"/>
      </w:rPr>
    </w:lvl>
    <w:lvl w:ilvl="6">
      <w:start w:val="1"/>
      <w:numFmt w:val="bullet"/>
      <w:lvlText w:val=""/>
      <w:lvlJc w:val="left"/>
      <w:pPr>
        <w:tabs>
          <w:tab w:val="num" w:pos="2880"/>
        </w:tabs>
        <w:ind w:left="2880" w:hanging="360"/>
      </w:pPr>
      <w:rPr>
        <w:rFonts w:ascii="Wingdings" w:hAnsi="Wingdings" w:cs="Wingdings" w:hint="default"/>
      </w:rPr>
    </w:lvl>
    <w:lvl w:ilvl="7">
      <w:start w:val="1"/>
      <w:numFmt w:val="bullet"/>
      <w:lvlText w:val=""/>
      <w:lvlJc w:val="left"/>
      <w:pPr>
        <w:tabs>
          <w:tab w:val="num" w:pos="3240"/>
        </w:tabs>
        <w:ind w:left="3240" w:hanging="360"/>
      </w:pPr>
      <w:rPr>
        <w:rFonts w:ascii="Wingdings" w:hAnsi="Wingdings" w:cs="Wingdings" w:hint="default"/>
      </w:rPr>
    </w:lvl>
    <w:lvl w:ilvl="8">
      <w:start w:val="1"/>
      <w:numFmt w:val="bullet"/>
      <w:lvlText w:val=""/>
      <w:lvlJc w:val="left"/>
      <w:pPr>
        <w:tabs>
          <w:tab w:val="num" w:pos="3600"/>
        </w:tabs>
        <w:ind w:left="3600" w:hanging="360"/>
      </w:pPr>
      <w:rPr>
        <w:rFonts w:ascii="Wingdings" w:hAnsi="Wingdings" w:cs="Wingdings" w:hint="default"/>
      </w:rPr>
    </w:lvl>
  </w:abstractNum>
  <w:abstractNum w:abstractNumId="8">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Wingdings" w:hAnsi="Wingdings" w:cs="Wingdings" w:hint="default"/>
      </w:rPr>
    </w:lvl>
    <w:lvl w:ilvl="2">
      <w:start w:val="1"/>
      <w:numFmt w:val="bullet"/>
      <w:lvlText w:val=""/>
      <w:lvlJc w:val="left"/>
      <w:pPr>
        <w:tabs>
          <w:tab w:val="num" w:pos="1440"/>
        </w:tabs>
        <w:ind w:left="1440" w:hanging="360"/>
      </w:pPr>
      <w:rPr>
        <w:rFonts w:ascii="Wingdings" w:hAnsi="Wingdings" w:cs="Wingdings" w:hint="default"/>
      </w:rPr>
    </w:lvl>
    <w:lvl w:ilvl="3">
      <w:start w:val="1"/>
      <w:numFmt w:val="bullet"/>
      <w:lvlText w:val=""/>
      <w:lvlJc w:val="left"/>
      <w:pPr>
        <w:tabs>
          <w:tab w:val="num" w:pos="1800"/>
        </w:tabs>
        <w:ind w:left="1800" w:hanging="360"/>
      </w:pPr>
      <w:rPr>
        <w:rFonts w:ascii="Wingdings" w:hAnsi="Wingdings" w:cs="Wingdings" w:hint="default"/>
      </w:rPr>
    </w:lvl>
    <w:lvl w:ilvl="4">
      <w:start w:val="1"/>
      <w:numFmt w:val="bullet"/>
      <w:lvlText w:val=""/>
      <w:lvlJc w:val="left"/>
      <w:pPr>
        <w:tabs>
          <w:tab w:val="num" w:pos="2160"/>
        </w:tabs>
        <w:ind w:left="2160" w:hanging="360"/>
      </w:pPr>
      <w:rPr>
        <w:rFonts w:ascii="Wingdings" w:hAnsi="Wingdings" w:cs="Wingdings" w:hint="default"/>
      </w:rPr>
    </w:lvl>
    <w:lvl w:ilvl="5">
      <w:start w:val="1"/>
      <w:numFmt w:val="bullet"/>
      <w:lvlText w:val=""/>
      <w:lvlJc w:val="left"/>
      <w:pPr>
        <w:tabs>
          <w:tab w:val="num" w:pos="2520"/>
        </w:tabs>
        <w:ind w:left="2520" w:hanging="360"/>
      </w:pPr>
      <w:rPr>
        <w:rFonts w:ascii="Wingdings" w:hAnsi="Wingdings" w:cs="Wingdings" w:hint="default"/>
      </w:rPr>
    </w:lvl>
    <w:lvl w:ilvl="6">
      <w:start w:val="1"/>
      <w:numFmt w:val="bullet"/>
      <w:lvlText w:val=""/>
      <w:lvlJc w:val="left"/>
      <w:pPr>
        <w:tabs>
          <w:tab w:val="num" w:pos="2880"/>
        </w:tabs>
        <w:ind w:left="2880" w:hanging="360"/>
      </w:pPr>
      <w:rPr>
        <w:rFonts w:ascii="Wingdings" w:hAnsi="Wingdings" w:cs="Wingdings" w:hint="default"/>
      </w:rPr>
    </w:lvl>
    <w:lvl w:ilvl="7">
      <w:start w:val="1"/>
      <w:numFmt w:val="bullet"/>
      <w:lvlText w:val=""/>
      <w:lvlJc w:val="left"/>
      <w:pPr>
        <w:tabs>
          <w:tab w:val="num" w:pos="3240"/>
        </w:tabs>
        <w:ind w:left="3240" w:hanging="360"/>
      </w:pPr>
      <w:rPr>
        <w:rFonts w:ascii="Wingdings" w:hAnsi="Wingdings" w:cs="Wingdings" w:hint="default"/>
      </w:rPr>
    </w:lvl>
    <w:lvl w:ilvl="8">
      <w:start w:val="1"/>
      <w:numFmt w:val="bullet"/>
      <w:lvlText w:val=""/>
      <w:lvlJc w:val="left"/>
      <w:pPr>
        <w:tabs>
          <w:tab w:val="num" w:pos="3600"/>
        </w:tabs>
        <w:ind w:left="3600" w:hanging="360"/>
      </w:pPr>
      <w:rPr>
        <w:rFonts w:ascii="Wingdings" w:hAnsi="Wingdings" w:cs="Wingdings" w:hint="default"/>
      </w:rPr>
    </w:lvl>
  </w:abstractNum>
  <w:abstractNum w:abstractNumId="9">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0">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bering>
</file>

<file path=word/settings.xml><?xml version="1.0" encoding="utf-8"?>
<w:settings xmlns:w="http://schemas.openxmlformats.org/wordprocessingml/2006/main">
  <w:zoom w:percent="120"/>
  <w:defaultTabStop w:val="720"/>
  <w:autoHyphenation w:val="true"/>
  <w:compat>
    <w:compatSetting w:name="compatibilityMode" w:uri="http://schemas.microsoft.com/office/word" w:val="12"/>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Cs w:val="22"/>
        <w:lang w:val="en-GB"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suppressAutoHyphens w:val="true"/>
      <w:bidi w:val="0"/>
      <w:spacing w:lineRule="auto" w:line="276" w:before="0" w:after="200"/>
      <w:jc w:val="left"/>
    </w:pPr>
    <w:rPr>
      <w:rFonts w:ascii="Calibri" w:hAnsi="Calibri" w:eastAsia="Calibri" w:cs="Tahoma"/>
      <w:color w:val="00000A"/>
      <w:kern w:val="0"/>
      <w:sz w:val="22"/>
      <w:szCs w:val="22"/>
      <w:lang w:val="en-GB" w:eastAsia="en-US" w:bidi="ar-SA"/>
    </w:rPr>
  </w:style>
  <w:style w:type="character" w:styleId="DefaultParagraphFont" w:default="1">
    <w:name w:val="Default Paragraph Font"/>
    <w:uiPriority w:val="1"/>
    <w:semiHidden/>
    <w:unhideWhenUsed/>
    <w:qFormat/>
    <w:rPr/>
  </w:style>
  <w:style w:type="character" w:styleId="HeaderChar" w:customStyle="1">
    <w:name w:val="Header Char"/>
    <w:basedOn w:val="DefaultParagraphFont"/>
    <w:qFormat/>
    <w:rPr/>
  </w:style>
  <w:style w:type="character" w:styleId="FooterChar" w:customStyle="1">
    <w:name w:val="Footer Char"/>
    <w:basedOn w:val="DefaultParagraphFont"/>
    <w:qFormat/>
    <w:rPr/>
  </w:style>
  <w:style w:type="character" w:styleId="InternetLink" w:customStyle="1">
    <w:name w:val="Hyperlink"/>
    <w:basedOn w:val="DefaultParagraphFont"/>
    <w:rPr>
      <w:color w:val="0000FF"/>
      <w:u w:val="single"/>
    </w:rPr>
  </w:style>
  <w:style w:type="character" w:styleId="TitleChar" w:customStyle="1">
    <w:name w:val="Title Char"/>
    <w:basedOn w:val="DefaultParagraphFont"/>
    <w:qFormat/>
    <w:rPr>
      <w:rFonts w:ascii="Cambria" w:hAnsi="Cambria" w:eastAsia="Calibri" w:cs="Tahoma"/>
      <w:color w:val="17365D"/>
      <w:spacing w:val="5"/>
      <w:sz w:val="52"/>
      <w:szCs w:val="52"/>
    </w:rPr>
  </w:style>
  <w:style w:type="character" w:styleId="Bullets" w:customStyle="1">
    <w:name w:val="Bullets"/>
    <w:qFormat/>
    <w:rPr>
      <w:rFonts w:ascii="OpenSymbol" w:hAnsi="OpenSymbol" w:eastAsia="OpenSymbol" w:cs="OpenSymbol"/>
    </w:rPr>
  </w:style>
  <w:style w:type="character" w:styleId="NumberingSymbols">
    <w:name w:val="Numbering Symbols"/>
    <w:qFormat/>
    <w:rPr/>
  </w:style>
  <w:style w:type="paragraph" w:styleId="Heading" w:customStyle="1">
    <w:name w:val="Heading"/>
    <w:basedOn w:val="Normal"/>
    <w:next w:val="TextBody"/>
    <w:qFormat/>
    <w:pPr>
      <w:keepNext w:val="true"/>
      <w:spacing w:before="240" w:after="120"/>
    </w:pPr>
    <w:rPr>
      <w:rFonts w:ascii="Liberation Sans" w:hAnsi="Liberation Sans" w:eastAsia="Microsoft YaHei" w:cs="Arial"/>
      <w:sz w:val="28"/>
      <w:szCs w:val="28"/>
    </w:rPr>
  </w:style>
  <w:style w:type="paragraph" w:styleId="TextBody">
    <w:name w:val="Body Text"/>
    <w:basedOn w:val="Normal"/>
    <w:pPr>
      <w:spacing w:lineRule="auto" w:line="288"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Lucida Sans"/>
      <w:i/>
      <w:iCs/>
      <w:sz w:val="24"/>
      <w:szCs w:val="24"/>
    </w:rPr>
  </w:style>
  <w:style w:type="paragraph" w:styleId="Index" w:customStyle="1">
    <w:name w:val="Index"/>
    <w:basedOn w:val="Normal"/>
    <w:qFormat/>
    <w:pPr>
      <w:suppressLineNumbers/>
    </w:pPr>
    <w:rPr>
      <w:rFonts w:cs="Arial"/>
    </w:rPr>
  </w:style>
  <w:style w:type="paragraph" w:styleId="Caption1">
    <w:name w:val="caption"/>
    <w:basedOn w:val="Normal"/>
    <w:qFormat/>
    <w:pPr>
      <w:suppressLineNumbers/>
      <w:spacing w:before="120" w:after="120"/>
    </w:pPr>
    <w:rPr>
      <w:rFonts w:cs="Arial"/>
      <w:i/>
      <w:iCs/>
      <w:sz w:val="24"/>
      <w:szCs w:val="24"/>
    </w:rPr>
  </w:style>
  <w:style w:type="paragraph" w:styleId="ListParagraph">
    <w:name w:val="List Paragraph"/>
    <w:basedOn w:val="Normal"/>
    <w:qFormat/>
    <w:pPr>
      <w:spacing w:before="0" w:after="200"/>
      <w:ind w:left="720" w:hanging="0"/>
      <w:contextualSpacing/>
    </w:pPr>
    <w:rPr/>
  </w:style>
  <w:style w:type="paragraph" w:styleId="HeaderandFooter">
    <w:name w:val="Header and Footer"/>
    <w:basedOn w:val="Normal"/>
    <w:qFormat/>
    <w:pPr/>
    <w:rPr/>
  </w:style>
  <w:style w:type="paragraph" w:styleId="Header">
    <w:name w:val="Header"/>
    <w:basedOn w:val="Normal"/>
    <w:pPr>
      <w:tabs>
        <w:tab w:val="clear" w:pos="720"/>
        <w:tab w:val="center" w:pos="4513" w:leader="none"/>
        <w:tab w:val="right" w:pos="9026" w:leader="none"/>
      </w:tabs>
      <w:spacing w:lineRule="auto" w:line="240" w:before="0" w:after="0"/>
    </w:pPr>
    <w:rPr/>
  </w:style>
  <w:style w:type="paragraph" w:styleId="Footer">
    <w:name w:val="Footer"/>
    <w:basedOn w:val="Normal"/>
    <w:pPr>
      <w:tabs>
        <w:tab w:val="clear" w:pos="720"/>
        <w:tab w:val="center" w:pos="4513" w:leader="none"/>
        <w:tab w:val="right" w:pos="9026" w:leader="none"/>
      </w:tabs>
      <w:spacing w:lineRule="auto" w:line="240" w:before="0" w:after="0"/>
    </w:pPr>
    <w:rPr/>
  </w:style>
  <w:style w:type="paragraph" w:styleId="Title">
    <w:name w:val="Title"/>
    <w:basedOn w:val="Normal"/>
    <w:next w:val="Normal"/>
    <w:qFormat/>
    <w:pPr>
      <w:pBdr>
        <w:bottom w:val="single" w:sz="8" w:space="4" w:color="4F81BD"/>
      </w:pBdr>
      <w:spacing w:lineRule="auto" w:line="240" w:before="0" w:after="300"/>
      <w:contextualSpacing/>
    </w:pPr>
    <w:rPr>
      <w:rFonts w:ascii="Cambria" w:hAnsi="Cambria"/>
      <w:color w:val="17365D"/>
      <w:spacing w:val="5"/>
      <w:sz w:val="52"/>
      <w:szCs w:val="52"/>
    </w:rPr>
  </w:style>
  <w:style w:type="paragraph" w:styleId="TableContents" w:customStyle="1">
    <w:name w:val="Table Contents"/>
    <w:basedOn w:val="Normal"/>
    <w:qFormat/>
    <w:pPr/>
    <w:rPr/>
  </w:style>
  <w:style w:type="paragraph" w:styleId="TableHeading" w:customStyle="1">
    <w:name w:val="Table Heading"/>
    <w:basedOn w:val="TableContents"/>
    <w:qFormat/>
    <w:pPr/>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Police.uk/" TargetMode="External"/><Relationship Id="rId3" Type="http://schemas.openxmlformats.org/officeDocument/2006/relationships/header" Target="header1.xml"/><Relationship Id="rId4" Type="http://schemas.openxmlformats.org/officeDocument/2006/relationships/footer" Target="footer1.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_rels/footer1.xml.rels><?xml version="1.0" encoding="UTF-8"?>
<Relationships xmlns="http://schemas.openxmlformats.org/package/2006/relationships"><Relationship Id="rId1" Type="http://schemas.openxmlformats.org/officeDocument/2006/relationships/hyperlink" Target="mailto:wighillpc@hotmail.co.uk"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742</TotalTime>
  <Application>LibreOffice/7.2.1.2$Windows_X86_64 LibreOffice_project/87b77fad49947c1441b67c559c339af8f3517e22</Application>
  <AppVersion>15.0000</AppVersion>
  <Pages>3</Pages>
  <Words>806</Words>
  <Characters>4035</Characters>
  <CharactersWithSpaces>4921</CharactersWithSpaces>
  <Paragraphs>68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2016-01-22T09:36:00Z</dcterms:created>
  <dc:creator>Leonard</dc:creator>
  <dc:description/>
  <dc:language>en-GB</dc:language>
  <cp:lastModifiedBy/>
  <cp:lastPrinted>2021-10-07T14:34:27Z</cp:lastPrinted>
  <dcterms:modified xsi:type="dcterms:W3CDTF">2021-10-07T18:40:26Z</dcterms:modified>
  <cp:revision>135</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0</vt:bool>
  </property>
  <property fmtid="{D5CDD505-2E9C-101B-9397-08002B2CF9AE}" pid="3" name="LinksUpToDate">
    <vt:bool>0</vt:bool>
  </property>
  <property fmtid="{D5CDD505-2E9C-101B-9397-08002B2CF9AE}" pid="4" name="ScaleCrop">
    <vt:bool>0</vt:bool>
  </property>
  <property fmtid="{D5CDD505-2E9C-101B-9397-08002B2CF9AE}" pid="5" name="ShareDoc">
    <vt:bool>0</vt:bool>
  </property>
</Properties>
</file>