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643" w:rsidRPr="007D42F3" w:rsidRDefault="009A0643" w:rsidP="009A0643">
      <w:pPr>
        <w:tabs>
          <w:tab w:val="left" w:pos="3969"/>
        </w:tabs>
        <w:overflowPunct w:val="0"/>
        <w:autoSpaceDE w:val="0"/>
        <w:autoSpaceDN w:val="0"/>
        <w:adjustRightInd w:val="0"/>
        <w:spacing w:before="240" w:after="60" w:line="240" w:lineRule="auto"/>
        <w:jc w:val="left"/>
        <w:textAlignment w:val="baseline"/>
        <w:outlineLvl w:val="4"/>
        <w:rPr>
          <w:rFonts w:eastAsia="Times New Roman" w:cs="Arial"/>
          <w:b/>
          <w:bCs/>
          <w:iCs/>
          <w:sz w:val="28"/>
          <w:szCs w:val="28"/>
        </w:rPr>
      </w:pPr>
      <w:r w:rsidRPr="007D42F3">
        <w:rPr>
          <w:rFonts w:eastAsia="Times New Roman" w:cs="Arial"/>
          <w:b/>
          <w:bCs/>
          <w:iCs/>
          <w:sz w:val="28"/>
          <w:szCs w:val="28"/>
        </w:rPr>
        <w:t>Explanation of variances – pro forma for local councils</w:t>
      </w:r>
    </w:p>
    <w:p w:rsidR="009A0643" w:rsidRPr="007D42F3" w:rsidRDefault="009A0643" w:rsidP="009A064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 w:val="24"/>
          <w:szCs w:val="20"/>
        </w:rPr>
      </w:pPr>
    </w:p>
    <w:p w:rsidR="009A0643" w:rsidRPr="008063D0" w:rsidRDefault="007F5D20" w:rsidP="008063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16"/>
          <w:szCs w:val="16"/>
        </w:rPr>
      </w:pPr>
      <w:r w:rsidRPr="008063D0">
        <w:rPr>
          <w:rFonts w:eastAsia="Times New Roman" w:cs="Arial"/>
          <w:b/>
          <w:sz w:val="22"/>
        </w:rPr>
        <w:t>IWADE PARISH COUNCIL</w:t>
      </w:r>
    </w:p>
    <w:p w:rsidR="009A0643" w:rsidRPr="007D42F3" w:rsidRDefault="009A0643" w:rsidP="009A064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0"/>
        </w:rPr>
      </w:pPr>
    </w:p>
    <w:p w:rsidR="009A0643" w:rsidRPr="007D42F3" w:rsidRDefault="009A0643" w:rsidP="009A064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 w:val="20"/>
          <w:szCs w:val="20"/>
        </w:rPr>
      </w:pPr>
      <w:r w:rsidRPr="007D42F3">
        <w:rPr>
          <w:rFonts w:eastAsia="Times New Roman" w:cs="Arial"/>
          <w:sz w:val="20"/>
          <w:szCs w:val="20"/>
        </w:rPr>
        <w:t>The JPAG ‘</w:t>
      </w:r>
      <w:r w:rsidRPr="007D42F3">
        <w:rPr>
          <w:rFonts w:eastAsia="Times New Roman" w:cs="Arial"/>
          <w:i/>
          <w:sz w:val="20"/>
          <w:szCs w:val="20"/>
        </w:rPr>
        <w:t xml:space="preserve">Practitioners’ Guide’ </w:t>
      </w:r>
      <w:r w:rsidRPr="007D42F3">
        <w:rPr>
          <w:rFonts w:eastAsia="Times New Roman" w:cs="Arial"/>
          <w:sz w:val="20"/>
          <w:szCs w:val="20"/>
        </w:rPr>
        <w:t>(</w:t>
      </w:r>
      <w:r w:rsidRPr="001E5DD0">
        <w:rPr>
          <w:rFonts w:eastAsia="Times New Roman" w:cs="Arial"/>
          <w:sz w:val="20"/>
          <w:szCs w:val="20"/>
        </w:rPr>
        <w:t>paragraph 2.15</w:t>
      </w:r>
      <w:r w:rsidRPr="007D42F3">
        <w:rPr>
          <w:rFonts w:eastAsia="Times New Roman" w:cs="Arial"/>
          <w:sz w:val="20"/>
          <w:szCs w:val="20"/>
        </w:rPr>
        <w:t xml:space="preserve"> onwards) provides guidance on explaining significant variances. Please provide explanations for the following:</w:t>
      </w:r>
    </w:p>
    <w:p w:rsidR="009A0643" w:rsidRPr="007D42F3" w:rsidRDefault="009A0643" w:rsidP="009A064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sz w:val="20"/>
          <w:szCs w:val="20"/>
        </w:rPr>
      </w:pPr>
      <w:r w:rsidRPr="007D42F3">
        <w:rPr>
          <w:rFonts w:eastAsia="Times New Roman" w:cs="Arial"/>
          <w:sz w:val="20"/>
          <w:szCs w:val="20"/>
        </w:rPr>
        <w:t xml:space="preserve">variances of more than 15% between totals for individual boxes (except variances of less than £200); </w:t>
      </w:r>
    </w:p>
    <w:p w:rsidR="009A0643" w:rsidRPr="007D42F3" w:rsidRDefault="009A0643" w:rsidP="009A064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 w:cs="Arial"/>
          <w:sz w:val="20"/>
          <w:szCs w:val="20"/>
        </w:rPr>
      </w:pPr>
      <w:proofErr w:type="gramStart"/>
      <w:r w:rsidRPr="007D42F3">
        <w:rPr>
          <w:rFonts w:eastAsia="Times New Roman" w:cs="Arial"/>
          <w:sz w:val="20"/>
          <w:szCs w:val="20"/>
        </w:rPr>
        <w:t>if</w:t>
      </w:r>
      <w:proofErr w:type="gramEnd"/>
      <w:r w:rsidRPr="007D42F3">
        <w:rPr>
          <w:rFonts w:eastAsia="Times New Roman" w:cs="Arial"/>
          <w:sz w:val="20"/>
          <w:szCs w:val="20"/>
        </w:rPr>
        <w:t xml:space="preserve"> the total reserves (Box 7) figure is more than twice the annual precept value (Box 2).</w:t>
      </w:r>
    </w:p>
    <w:p w:rsidR="009A0643" w:rsidRPr="007D42F3" w:rsidRDefault="009A0643" w:rsidP="009A0643">
      <w:p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eastAsia="Times New Roman" w:cs="Arial"/>
          <w:sz w:val="20"/>
          <w:szCs w:val="20"/>
        </w:rPr>
      </w:pPr>
    </w:p>
    <w:p w:rsidR="009A0643" w:rsidRPr="007D42F3" w:rsidRDefault="009A0643" w:rsidP="009A064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0"/>
        <w:gridCol w:w="1128"/>
        <w:gridCol w:w="1134"/>
        <w:gridCol w:w="1134"/>
        <w:gridCol w:w="1134"/>
        <w:gridCol w:w="3969"/>
      </w:tblGrid>
      <w:tr w:rsidR="009A0643" w:rsidRPr="007D42F3" w:rsidTr="00EB6D60">
        <w:trPr>
          <w:trHeight w:val="527"/>
        </w:trPr>
        <w:tc>
          <w:tcPr>
            <w:tcW w:w="1390" w:type="dxa"/>
          </w:tcPr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szCs w:val="20"/>
              </w:rPr>
            </w:pPr>
            <w:r w:rsidRPr="007D42F3">
              <w:rPr>
                <w:rFonts w:eastAsia="Times New Roman" w:cs="Arial"/>
                <w:b/>
                <w:szCs w:val="20"/>
              </w:rPr>
              <w:t>Section 1</w:t>
            </w:r>
          </w:p>
        </w:tc>
        <w:tc>
          <w:tcPr>
            <w:tcW w:w="1128" w:type="dxa"/>
          </w:tcPr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Cs w:val="20"/>
              </w:rPr>
            </w:pPr>
            <w:r w:rsidRPr="007D42F3">
              <w:rPr>
                <w:rFonts w:eastAsia="Times New Roman" w:cs="Arial"/>
                <w:b/>
                <w:szCs w:val="20"/>
              </w:rPr>
              <w:t>2013/14</w:t>
            </w: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Cs w:val="20"/>
              </w:rPr>
            </w:pPr>
            <w:r w:rsidRPr="007D42F3">
              <w:rPr>
                <w:rFonts w:eastAsia="Times New Roman" w:cs="Arial"/>
                <w:b/>
                <w:szCs w:val="20"/>
              </w:rPr>
              <w:t>£</w:t>
            </w:r>
          </w:p>
        </w:tc>
        <w:tc>
          <w:tcPr>
            <w:tcW w:w="1134" w:type="dxa"/>
          </w:tcPr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Cs w:val="20"/>
              </w:rPr>
            </w:pPr>
            <w:r w:rsidRPr="007D42F3">
              <w:rPr>
                <w:rFonts w:eastAsia="Times New Roman" w:cs="Arial"/>
                <w:b/>
                <w:szCs w:val="20"/>
              </w:rPr>
              <w:t>2014/15</w:t>
            </w: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Cs w:val="20"/>
              </w:rPr>
            </w:pPr>
            <w:r w:rsidRPr="007D42F3">
              <w:rPr>
                <w:rFonts w:eastAsia="Times New Roman" w:cs="Arial"/>
                <w:b/>
                <w:szCs w:val="20"/>
              </w:rPr>
              <w:t>£</w:t>
            </w:r>
          </w:p>
        </w:tc>
        <w:tc>
          <w:tcPr>
            <w:tcW w:w="1134" w:type="dxa"/>
          </w:tcPr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Cs w:val="20"/>
              </w:rPr>
            </w:pPr>
            <w:r w:rsidRPr="007D42F3">
              <w:rPr>
                <w:rFonts w:eastAsia="Times New Roman" w:cs="Arial"/>
                <w:b/>
                <w:szCs w:val="20"/>
              </w:rPr>
              <w:t>Variance</w:t>
            </w: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Cs w:val="20"/>
              </w:rPr>
            </w:pPr>
            <w:r w:rsidRPr="007D42F3">
              <w:rPr>
                <w:rFonts w:eastAsia="Times New Roman" w:cs="Arial"/>
                <w:b/>
                <w:szCs w:val="20"/>
              </w:rPr>
              <w:t>£</w:t>
            </w:r>
          </w:p>
        </w:tc>
        <w:tc>
          <w:tcPr>
            <w:tcW w:w="1134" w:type="dxa"/>
          </w:tcPr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Cs w:val="20"/>
              </w:rPr>
            </w:pPr>
            <w:r w:rsidRPr="007D42F3">
              <w:rPr>
                <w:rFonts w:eastAsia="Times New Roman" w:cs="Arial"/>
                <w:b/>
                <w:szCs w:val="20"/>
              </w:rPr>
              <w:t>Variance</w:t>
            </w: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Cs w:val="20"/>
              </w:rPr>
            </w:pPr>
            <w:r w:rsidRPr="007D42F3">
              <w:rPr>
                <w:rFonts w:eastAsia="Times New Roman" w:cs="Arial"/>
                <w:b/>
                <w:szCs w:val="20"/>
              </w:rPr>
              <w:t>%</w:t>
            </w:r>
          </w:p>
        </w:tc>
        <w:tc>
          <w:tcPr>
            <w:tcW w:w="3969" w:type="dxa"/>
          </w:tcPr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Cs w:val="20"/>
              </w:rPr>
            </w:pPr>
            <w:r w:rsidRPr="007D42F3">
              <w:rPr>
                <w:rFonts w:eastAsia="Times New Roman" w:cs="Arial"/>
                <w:b/>
                <w:szCs w:val="20"/>
              </w:rPr>
              <w:t>Detailed explanation of variance (with amounts £)</w:t>
            </w:r>
          </w:p>
        </w:tc>
      </w:tr>
      <w:tr w:rsidR="009A0643" w:rsidRPr="007D42F3" w:rsidTr="003F34A0">
        <w:trPr>
          <w:trHeight w:val="983"/>
        </w:trPr>
        <w:tc>
          <w:tcPr>
            <w:tcW w:w="1390" w:type="dxa"/>
          </w:tcPr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Box 2</w:t>
            </w: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sz w:val="20"/>
                <w:szCs w:val="20"/>
              </w:rPr>
              <w:t>Precept</w:t>
            </w: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sz w:val="20"/>
                <w:szCs w:val="20"/>
              </w:rPr>
            </w:pP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sz w:val="20"/>
                <w:szCs w:val="20"/>
              </w:rPr>
            </w:pP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9A0643" w:rsidRPr="007D42F3" w:rsidRDefault="007F5D20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29875</w:t>
            </w:r>
          </w:p>
        </w:tc>
        <w:tc>
          <w:tcPr>
            <w:tcW w:w="1134" w:type="dxa"/>
            <w:vAlign w:val="center"/>
          </w:tcPr>
          <w:p w:rsidR="009A0643" w:rsidRPr="007D42F3" w:rsidRDefault="007F5D20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34500</w:t>
            </w:r>
          </w:p>
        </w:tc>
        <w:tc>
          <w:tcPr>
            <w:tcW w:w="1134" w:type="dxa"/>
            <w:vAlign w:val="center"/>
          </w:tcPr>
          <w:p w:rsidR="009A0643" w:rsidRPr="007D42F3" w:rsidRDefault="007F5D20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4625</w:t>
            </w:r>
          </w:p>
        </w:tc>
        <w:tc>
          <w:tcPr>
            <w:tcW w:w="1134" w:type="dxa"/>
            <w:vAlign w:val="center"/>
          </w:tcPr>
          <w:p w:rsidR="009A0643" w:rsidRPr="007D42F3" w:rsidRDefault="007F5D20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15.48</w:t>
            </w:r>
          </w:p>
        </w:tc>
        <w:tc>
          <w:tcPr>
            <w:tcW w:w="3969" w:type="dxa"/>
            <w:vAlign w:val="center"/>
          </w:tcPr>
          <w:p w:rsidR="009A0643" w:rsidRPr="007D42F3" w:rsidRDefault="008063D0" w:rsidP="003F34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At the time of the precept meeting we were discussing topping up the street lighting enhance and further support for the community Barn project.</w:t>
            </w:r>
          </w:p>
        </w:tc>
      </w:tr>
      <w:tr w:rsidR="009A0643" w:rsidRPr="007D42F3" w:rsidTr="003F34A0">
        <w:trPr>
          <w:trHeight w:val="983"/>
        </w:trPr>
        <w:tc>
          <w:tcPr>
            <w:tcW w:w="1390" w:type="dxa"/>
          </w:tcPr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Box 3</w:t>
            </w: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sz w:val="20"/>
                <w:szCs w:val="20"/>
              </w:rPr>
              <w:t>Other receipts</w:t>
            </w: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sz w:val="20"/>
                <w:szCs w:val="20"/>
              </w:rPr>
            </w:pP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9A0643" w:rsidRPr="007D42F3" w:rsidRDefault="009A0643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</w:p>
          <w:p w:rsidR="009A0643" w:rsidRPr="007D42F3" w:rsidRDefault="007F5D20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20624</w:t>
            </w:r>
          </w:p>
          <w:p w:rsidR="009A0643" w:rsidRPr="007D42F3" w:rsidRDefault="009A0643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A0643" w:rsidRPr="007D42F3" w:rsidRDefault="007F5D20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8346</w:t>
            </w:r>
          </w:p>
        </w:tc>
        <w:tc>
          <w:tcPr>
            <w:tcW w:w="1134" w:type="dxa"/>
            <w:vAlign w:val="center"/>
          </w:tcPr>
          <w:p w:rsidR="009A0643" w:rsidRPr="007D42F3" w:rsidRDefault="007F5D20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-12278</w:t>
            </w:r>
          </w:p>
        </w:tc>
        <w:tc>
          <w:tcPr>
            <w:tcW w:w="1134" w:type="dxa"/>
            <w:vAlign w:val="center"/>
          </w:tcPr>
          <w:p w:rsidR="009A0643" w:rsidRPr="007D42F3" w:rsidRDefault="007F5D20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-59.53</w:t>
            </w:r>
          </w:p>
        </w:tc>
        <w:tc>
          <w:tcPr>
            <w:tcW w:w="3969" w:type="dxa"/>
            <w:vAlign w:val="center"/>
          </w:tcPr>
          <w:p w:rsidR="009A0643" w:rsidRPr="007D42F3" w:rsidRDefault="007F5D20" w:rsidP="003F34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No grant for street lighting (£12000 received in 2013/14)</w:t>
            </w:r>
          </w:p>
          <w:p w:rsidR="009A0643" w:rsidRPr="007D42F3" w:rsidRDefault="009A0643" w:rsidP="003F34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9A0643" w:rsidRPr="007D42F3" w:rsidTr="003F34A0">
        <w:trPr>
          <w:trHeight w:val="997"/>
        </w:trPr>
        <w:tc>
          <w:tcPr>
            <w:tcW w:w="1390" w:type="dxa"/>
          </w:tcPr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Box 4</w:t>
            </w: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sz w:val="20"/>
                <w:szCs w:val="20"/>
              </w:rPr>
              <w:t xml:space="preserve">Staff costs </w:t>
            </w: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sz w:val="20"/>
                <w:szCs w:val="20"/>
              </w:rPr>
            </w:pP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sz w:val="20"/>
                <w:szCs w:val="20"/>
              </w:rPr>
            </w:pP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9A0643" w:rsidRPr="007D42F3" w:rsidRDefault="009A0643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</w:p>
          <w:p w:rsidR="009A0643" w:rsidRPr="007D42F3" w:rsidRDefault="007F5D20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7128</w:t>
            </w:r>
          </w:p>
          <w:p w:rsidR="009A0643" w:rsidRPr="007D42F3" w:rsidRDefault="009A0643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A0643" w:rsidRPr="007D42F3" w:rsidRDefault="007F5D20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7554</w:t>
            </w:r>
          </w:p>
        </w:tc>
        <w:tc>
          <w:tcPr>
            <w:tcW w:w="1134" w:type="dxa"/>
            <w:vAlign w:val="center"/>
          </w:tcPr>
          <w:p w:rsidR="009A0643" w:rsidRPr="007D42F3" w:rsidRDefault="007F5D20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426</w:t>
            </w:r>
          </w:p>
        </w:tc>
        <w:tc>
          <w:tcPr>
            <w:tcW w:w="1134" w:type="dxa"/>
            <w:vAlign w:val="center"/>
          </w:tcPr>
          <w:p w:rsidR="009A0643" w:rsidRPr="007D42F3" w:rsidRDefault="007F5D20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5.98</w:t>
            </w:r>
          </w:p>
        </w:tc>
        <w:tc>
          <w:tcPr>
            <w:tcW w:w="3969" w:type="dxa"/>
            <w:vAlign w:val="center"/>
          </w:tcPr>
          <w:p w:rsidR="009A0643" w:rsidRPr="007D42F3" w:rsidRDefault="009A0643" w:rsidP="003F34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20"/>
                <w:szCs w:val="20"/>
              </w:rPr>
            </w:pPr>
          </w:p>
          <w:p w:rsidR="009A0643" w:rsidRPr="007D42F3" w:rsidRDefault="009A0643" w:rsidP="003F34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9A0643" w:rsidRPr="007D42F3" w:rsidTr="003F34A0">
        <w:trPr>
          <w:trHeight w:val="1125"/>
        </w:trPr>
        <w:tc>
          <w:tcPr>
            <w:tcW w:w="1390" w:type="dxa"/>
          </w:tcPr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Box 5</w:t>
            </w: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sz w:val="20"/>
                <w:szCs w:val="20"/>
              </w:rPr>
              <w:t>Loan interest/ capital repayments</w:t>
            </w:r>
          </w:p>
        </w:tc>
        <w:tc>
          <w:tcPr>
            <w:tcW w:w="1128" w:type="dxa"/>
            <w:vAlign w:val="center"/>
          </w:tcPr>
          <w:p w:rsidR="009A0643" w:rsidRPr="007D42F3" w:rsidRDefault="009A0643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</w:p>
          <w:p w:rsidR="009A0643" w:rsidRPr="007D42F3" w:rsidRDefault="007F5D20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0</w:t>
            </w:r>
          </w:p>
          <w:p w:rsidR="009A0643" w:rsidRPr="007D42F3" w:rsidRDefault="009A0643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A0643" w:rsidRPr="007D42F3" w:rsidRDefault="007F5D20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A0643" w:rsidRPr="007D42F3" w:rsidRDefault="007F5D20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A0643" w:rsidRPr="007D42F3" w:rsidRDefault="007F5D20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0</w:t>
            </w:r>
          </w:p>
        </w:tc>
        <w:tc>
          <w:tcPr>
            <w:tcW w:w="3969" w:type="dxa"/>
            <w:vAlign w:val="center"/>
          </w:tcPr>
          <w:p w:rsidR="009A0643" w:rsidRPr="007D42F3" w:rsidRDefault="009A0643" w:rsidP="003F34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20"/>
                <w:szCs w:val="20"/>
              </w:rPr>
            </w:pPr>
          </w:p>
          <w:p w:rsidR="009A0643" w:rsidRPr="007D42F3" w:rsidRDefault="009A0643" w:rsidP="003F34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20"/>
                <w:szCs w:val="20"/>
              </w:rPr>
            </w:pPr>
          </w:p>
          <w:p w:rsidR="009A0643" w:rsidRPr="007D42F3" w:rsidRDefault="009A0643" w:rsidP="003F34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9A0643" w:rsidRPr="007D42F3" w:rsidTr="003F34A0">
        <w:trPr>
          <w:trHeight w:val="943"/>
        </w:trPr>
        <w:tc>
          <w:tcPr>
            <w:tcW w:w="1390" w:type="dxa"/>
            <w:tcBorders>
              <w:bottom w:val="single" w:sz="4" w:space="0" w:color="auto"/>
            </w:tcBorders>
          </w:tcPr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Box 6</w:t>
            </w: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sz w:val="20"/>
                <w:szCs w:val="20"/>
              </w:rPr>
              <w:t>Other payments</w:t>
            </w: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sz w:val="20"/>
                <w:szCs w:val="20"/>
              </w:rPr>
            </w:pP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sz w:val="20"/>
                <w:szCs w:val="20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:rsidR="009A0643" w:rsidRPr="007D42F3" w:rsidRDefault="009A0643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</w:p>
          <w:p w:rsidR="009A0643" w:rsidRPr="007D42F3" w:rsidRDefault="007F5D20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39495</w:t>
            </w:r>
          </w:p>
          <w:p w:rsidR="009A0643" w:rsidRPr="007D42F3" w:rsidRDefault="009A0643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A0643" w:rsidRPr="007D42F3" w:rsidRDefault="007F5D20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27497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A0643" w:rsidRPr="007D42F3" w:rsidRDefault="007F5D20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-11998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A0643" w:rsidRPr="007D42F3" w:rsidRDefault="007F5D20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-30.38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9A0643" w:rsidRPr="007D42F3" w:rsidRDefault="007F5D20" w:rsidP="003F34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Reduced spend on street lighting replacement in 2014/15 compared to 2013/14</w:t>
            </w:r>
          </w:p>
          <w:p w:rsidR="009A0643" w:rsidRPr="007D42F3" w:rsidRDefault="009A0643" w:rsidP="003F34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9A0643" w:rsidRPr="007D42F3" w:rsidTr="007F5D20">
        <w:trPr>
          <w:trHeight w:val="987"/>
        </w:trPr>
        <w:tc>
          <w:tcPr>
            <w:tcW w:w="1390" w:type="dxa"/>
          </w:tcPr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Box 9</w:t>
            </w: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sz w:val="20"/>
                <w:szCs w:val="20"/>
              </w:rPr>
              <w:t>Fixed assets &amp; long term assets</w:t>
            </w: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9A0643" w:rsidRPr="007D42F3" w:rsidRDefault="009A0643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</w:p>
          <w:p w:rsidR="009A0643" w:rsidRPr="007D42F3" w:rsidRDefault="007F5D20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77274</w:t>
            </w:r>
          </w:p>
          <w:p w:rsidR="009A0643" w:rsidRPr="007D42F3" w:rsidRDefault="009A0643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A0643" w:rsidRPr="007D42F3" w:rsidRDefault="007F5D20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77274</w:t>
            </w:r>
          </w:p>
        </w:tc>
        <w:tc>
          <w:tcPr>
            <w:tcW w:w="1134" w:type="dxa"/>
            <w:vAlign w:val="center"/>
          </w:tcPr>
          <w:p w:rsidR="009A0643" w:rsidRPr="007D42F3" w:rsidRDefault="007F5D20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A0643" w:rsidRPr="007D42F3" w:rsidRDefault="007F5D20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0</w:t>
            </w:r>
          </w:p>
        </w:tc>
        <w:tc>
          <w:tcPr>
            <w:tcW w:w="3969" w:type="dxa"/>
          </w:tcPr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20"/>
                <w:szCs w:val="20"/>
              </w:rPr>
            </w:pP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20"/>
                <w:szCs w:val="20"/>
              </w:rPr>
            </w:pP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9A0643" w:rsidRPr="007D42F3" w:rsidTr="007F5D20">
        <w:trPr>
          <w:trHeight w:val="973"/>
        </w:trPr>
        <w:tc>
          <w:tcPr>
            <w:tcW w:w="1390" w:type="dxa"/>
          </w:tcPr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Box 10</w:t>
            </w: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sz w:val="20"/>
                <w:szCs w:val="20"/>
              </w:rPr>
            </w:pPr>
            <w:r w:rsidRPr="007D42F3">
              <w:rPr>
                <w:rFonts w:eastAsia="Times New Roman" w:cs="Arial"/>
                <w:i/>
                <w:sz w:val="20"/>
                <w:szCs w:val="20"/>
              </w:rPr>
              <w:t>Borrowings</w:t>
            </w: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sz w:val="20"/>
                <w:szCs w:val="20"/>
              </w:rPr>
            </w:pP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sz w:val="20"/>
                <w:szCs w:val="20"/>
              </w:rPr>
            </w:pP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i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9A0643" w:rsidRPr="007D42F3" w:rsidRDefault="007F5D20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A0643" w:rsidRPr="007D42F3" w:rsidRDefault="007F5D20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A0643" w:rsidRPr="007D42F3" w:rsidRDefault="007F5D20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9A0643" w:rsidRPr="007D42F3" w:rsidRDefault="007F5D20" w:rsidP="007F5D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0</w:t>
            </w:r>
          </w:p>
        </w:tc>
        <w:tc>
          <w:tcPr>
            <w:tcW w:w="3969" w:type="dxa"/>
          </w:tcPr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20"/>
                <w:szCs w:val="20"/>
              </w:rPr>
            </w:pP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20"/>
                <w:szCs w:val="20"/>
              </w:rPr>
            </w:pP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9A0643" w:rsidRPr="007D42F3" w:rsidTr="00EB6D60">
        <w:trPr>
          <w:trHeight w:val="973"/>
        </w:trPr>
        <w:tc>
          <w:tcPr>
            <w:tcW w:w="1390" w:type="dxa"/>
          </w:tcPr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  <w:r w:rsidRPr="007D42F3">
              <w:rPr>
                <w:rFonts w:eastAsia="Times New Roman" w:cs="Arial"/>
                <w:b/>
                <w:sz w:val="20"/>
                <w:szCs w:val="20"/>
              </w:rPr>
              <w:t>Explanation for ‘high’ reserves</w:t>
            </w: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  <w:p w:rsidR="009A0643" w:rsidRPr="007D42F3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8499" w:type="dxa"/>
            <w:gridSpan w:val="5"/>
          </w:tcPr>
          <w:p w:rsidR="007F5D20" w:rsidRDefault="009A0643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20"/>
                <w:szCs w:val="20"/>
              </w:rPr>
            </w:pPr>
            <w:r w:rsidRPr="007D42F3">
              <w:rPr>
                <w:rFonts w:eastAsia="Times New Roman" w:cs="Arial"/>
                <w:sz w:val="20"/>
                <w:szCs w:val="20"/>
              </w:rPr>
              <w:t>Box 7 is m</w:t>
            </w:r>
            <w:r w:rsidR="006800DA">
              <w:rPr>
                <w:rFonts w:eastAsia="Times New Roman" w:cs="Arial"/>
                <w:sz w:val="20"/>
                <w:szCs w:val="20"/>
              </w:rPr>
              <w:t>ore than twice Box 2 because:</w:t>
            </w:r>
          </w:p>
          <w:p w:rsidR="006800DA" w:rsidRDefault="006800DA" w:rsidP="00EB6D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20"/>
                <w:szCs w:val="20"/>
              </w:rPr>
            </w:pPr>
          </w:p>
          <w:p w:rsidR="009A0643" w:rsidRPr="007D42F3" w:rsidRDefault="007F5D20" w:rsidP="00680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Earmarked for bus shelter repairs (S.106) - £12,000; Broadband Grant unspent, still awaiting KCC to decide whether this </w:t>
            </w:r>
            <w:r w:rsidR="006800DA">
              <w:rPr>
                <w:rFonts w:eastAsia="Times New Roman" w:cs="Arial"/>
                <w:sz w:val="20"/>
                <w:szCs w:val="20"/>
              </w:rPr>
              <w:t>has to be</w:t>
            </w:r>
            <w:r>
              <w:rPr>
                <w:rFonts w:eastAsia="Times New Roman" w:cs="Arial"/>
                <w:sz w:val="20"/>
                <w:szCs w:val="20"/>
              </w:rPr>
              <w:t xml:space="preserve"> returned - £16624; </w:t>
            </w:r>
            <w:r w:rsidR="006800DA">
              <w:rPr>
                <w:rFonts w:eastAsia="Times New Roman" w:cs="Arial"/>
                <w:sz w:val="20"/>
                <w:szCs w:val="20"/>
              </w:rPr>
              <w:t xml:space="preserve">the Barn project £11000; </w:t>
            </w:r>
            <w:r>
              <w:rPr>
                <w:rFonts w:eastAsia="Times New Roman" w:cs="Arial"/>
                <w:sz w:val="20"/>
                <w:szCs w:val="20"/>
              </w:rPr>
              <w:t>lighting project still on-going – repla</w:t>
            </w:r>
            <w:r w:rsidR="00842802">
              <w:rPr>
                <w:rFonts w:eastAsia="Times New Roman" w:cs="Arial"/>
                <w:sz w:val="20"/>
                <w:szCs w:val="20"/>
              </w:rPr>
              <w:t>cement and additional columns £3</w:t>
            </w:r>
            <w:bookmarkStart w:id="0" w:name="_GoBack"/>
            <w:bookmarkEnd w:id="0"/>
            <w:r>
              <w:rPr>
                <w:rFonts w:eastAsia="Times New Roman" w:cs="Arial"/>
                <w:sz w:val="20"/>
                <w:szCs w:val="20"/>
              </w:rPr>
              <w:t>0000; Neighbourhood Plan - £10000; f</w:t>
            </w:r>
            <w:r w:rsidR="006800DA">
              <w:rPr>
                <w:rFonts w:eastAsia="Times New Roman" w:cs="Arial"/>
                <w:sz w:val="20"/>
                <w:szCs w:val="20"/>
              </w:rPr>
              <w:t>unding, community projects - £10</w:t>
            </w:r>
            <w:r>
              <w:rPr>
                <w:rFonts w:eastAsia="Times New Roman" w:cs="Arial"/>
                <w:sz w:val="20"/>
                <w:szCs w:val="20"/>
              </w:rPr>
              <w:t xml:space="preserve">000; </w:t>
            </w:r>
            <w:r w:rsidR="006800DA">
              <w:rPr>
                <w:rFonts w:eastAsia="Times New Roman" w:cs="Arial"/>
                <w:sz w:val="20"/>
                <w:szCs w:val="20"/>
              </w:rPr>
              <w:t>balance</w:t>
            </w:r>
            <w:r>
              <w:rPr>
                <w:rFonts w:eastAsia="Times New Roman" w:cs="Arial"/>
                <w:sz w:val="20"/>
                <w:szCs w:val="20"/>
              </w:rPr>
              <w:t xml:space="preserve"> general reserves.</w:t>
            </w:r>
          </w:p>
        </w:tc>
      </w:tr>
    </w:tbl>
    <w:p w:rsidR="00F92B4E" w:rsidRDefault="00F92B4E"/>
    <w:sectPr w:rsidR="00F92B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26DB2"/>
    <w:multiLevelType w:val="hybridMultilevel"/>
    <w:tmpl w:val="3E744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643"/>
    <w:rsid w:val="003F34A0"/>
    <w:rsid w:val="006800DA"/>
    <w:rsid w:val="007F5D20"/>
    <w:rsid w:val="008063D0"/>
    <w:rsid w:val="00842802"/>
    <w:rsid w:val="00933CF9"/>
    <w:rsid w:val="009A0643"/>
    <w:rsid w:val="00CA27D2"/>
    <w:rsid w:val="00F9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643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643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Plane</dc:creator>
  <cp:lastModifiedBy>Lynda</cp:lastModifiedBy>
  <cp:revision>3</cp:revision>
  <dcterms:created xsi:type="dcterms:W3CDTF">2015-06-01T16:12:00Z</dcterms:created>
  <dcterms:modified xsi:type="dcterms:W3CDTF">2015-06-10T14:25:00Z</dcterms:modified>
</cp:coreProperties>
</file>