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06" w:type="dxa"/>
        <w:tblLook w:val="04A0" w:firstRow="1" w:lastRow="0" w:firstColumn="1" w:lastColumn="0" w:noHBand="0" w:noVBand="1"/>
      </w:tblPr>
      <w:tblGrid>
        <w:gridCol w:w="4815"/>
        <w:gridCol w:w="3685"/>
        <w:gridCol w:w="506"/>
      </w:tblGrid>
      <w:tr w:rsidR="00604F28" w:rsidRPr="0071062F" w14:paraId="20591D95" w14:textId="77777777" w:rsidTr="0071062F">
        <w:tc>
          <w:tcPr>
            <w:tcW w:w="4815" w:type="dxa"/>
          </w:tcPr>
          <w:p w14:paraId="1ADBCBF2" w14:textId="3867580C" w:rsidR="00604F28" w:rsidRPr="0071062F" w:rsidRDefault="00604F28">
            <w:pPr>
              <w:rPr>
                <w:b/>
                <w:bCs/>
                <w:sz w:val="24"/>
                <w:szCs w:val="24"/>
              </w:rPr>
            </w:pPr>
            <w:r w:rsidRPr="0071062F">
              <w:rPr>
                <w:b/>
                <w:bCs/>
                <w:sz w:val="24"/>
                <w:szCs w:val="24"/>
              </w:rPr>
              <w:t>Monday 28</w:t>
            </w:r>
            <w:r w:rsidRPr="0071062F">
              <w:rPr>
                <w:b/>
                <w:bCs/>
                <w:sz w:val="24"/>
                <w:szCs w:val="24"/>
                <w:vertAlign w:val="superscript"/>
              </w:rPr>
              <w:t>th</w:t>
            </w:r>
            <w:r w:rsidRPr="0071062F">
              <w:rPr>
                <w:b/>
                <w:bCs/>
                <w:sz w:val="24"/>
                <w:szCs w:val="24"/>
              </w:rPr>
              <w:t xml:space="preserve"> September 2020</w:t>
            </w:r>
          </w:p>
        </w:tc>
        <w:tc>
          <w:tcPr>
            <w:tcW w:w="3685" w:type="dxa"/>
          </w:tcPr>
          <w:p w14:paraId="7D2BBFE7" w14:textId="57D71B05" w:rsidR="00604F28" w:rsidRPr="0071062F" w:rsidRDefault="00604F28">
            <w:pPr>
              <w:rPr>
                <w:b/>
                <w:bCs/>
                <w:sz w:val="24"/>
                <w:szCs w:val="24"/>
              </w:rPr>
            </w:pPr>
            <w:r w:rsidRPr="0071062F">
              <w:rPr>
                <w:b/>
                <w:bCs/>
                <w:sz w:val="24"/>
                <w:szCs w:val="24"/>
              </w:rPr>
              <w:t>NDP Meeting -  Agenda item:</w:t>
            </w:r>
          </w:p>
        </w:tc>
        <w:tc>
          <w:tcPr>
            <w:tcW w:w="506" w:type="dxa"/>
          </w:tcPr>
          <w:p w14:paraId="126DFB94" w14:textId="7D9F7107" w:rsidR="00604F28" w:rsidRPr="0071062F" w:rsidRDefault="0071062F">
            <w:pPr>
              <w:rPr>
                <w:b/>
                <w:bCs/>
                <w:sz w:val="24"/>
                <w:szCs w:val="24"/>
              </w:rPr>
            </w:pPr>
            <w:r w:rsidRPr="0071062F">
              <w:rPr>
                <w:b/>
                <w:bCs/>
                <w:sz w:val="24"/>
                <w:szCs w:val="24"/>
              </w:rPr>
              <w:t>11</w:t>
            </w:r>
          </w:p>
        </w:tc>
      </w:tr>
    </w:tbl>
    <w:p w14:paraId="6EE5B6B1" w14:textId="68D193CD" w:rsidR="004E6F32" w:rsidRDefault="00C1194B"/>
    <w:tbl>
      <w:tblPr>
        <w:tblStyle w:val="TableGrid"/>
        <w:tblW w:w="14596" w:type="dxa"/>
        <w:tblLook w:val="04A0" w:firstRow="1" w:lastRow="0" w:firstColumn="1" w:lastColumn="0" w:noHBand="0" w:noVBand="1"/>
      </w:tblPr>
      <w:tblGrid>
        <w:gridCol w:w="3005"/>
        <w:gridCol w:w="8472"/>
        <w:gridCol w:w="3119"/>
      </w:tblGrid>
      <w:tr w:rsidR="0071062F" w14:paraId="23AB97C2" w14:textId="77777777" w:rsidTr="00C1194B">
        <w:tc>
          <w:tcPr>
            <w:tcW w:w="11477" w:type="dxa"/>
            <w:gridSpan w:val="2"/>
          </w:tcPr>
          <w:p w14:paraId="19F61FB6" w14:textId="442E2D34" w:rsidR="0071062F" w:rsidRPr="0071062F" w:rsidRDefault="0071062F" w:rsidP="0071062F">
            <w:pPr>
              <w:rPr>
                <w:rFonts w:ascii="Arial" w:eastAsia="Times New Roman" w:hAnsi="Arial" w:cs="Arial"/>
                <w:b/>
                <w:bCs/>
                <w:color w:val="222222"/>
                <w:lang w:eastAsia="en-GB"/>
              </w:rPr>
            </w:pPr>
            <w:r w:rsidRPr="0071062F">
              <w:rPr>
                <w:rFonts w:ascii="Arial" w:eastAsia="Times New Roman" w:hAnsi="Arial" w:cs="Arial"/>
                <w:b/>
                <w:bCs/>
                <w:color w:val="222222"/>
                <w:sz w:val="24"/>
                <w:szCs w:val="24"/>
                <w:lang w:eastAsia="en-GB"/>
              </w:rPr>
              <w:t>SUGGESTIONS FROM FERIA URBANISM DATED:</w:t>
            </w:r>
            <w:r>
              <w:rPr>
                <w:rFonts w:ascii="Arial" w:eastAsia="Times New Roman" w:hAnsi="Arial" w:cs="Arial"/>
                <w:b/>
                <w:bCs/>
                <w:color w:val="222222"/>
                <w:sz w:val="24"/>
                <w:szCs w:val="24"/>
                <w:lang w:eastAsia="en-GB"/>
              </w:rPr>
              <w:t xml:space="preserve"> 22 Sept 2020</w:t>
            </w:r>
          </w:p>
        </w:tc>
        <w:tc>
          <w:tcPr>
            <w:tcW w:w="3119" w:type="dxa"/>
          </w:tcPr>
          <w:p w14:paraId="122B56BF" w14:textId="47FC1208" w:rsidR="0071062F" w:rsidRPr="0071062F" w:rsidRDefault="00C1194B" w:rsidP="0071062F">
            <w:pP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SG</w:t>
            </w:r>
            <w:r w:rsidR="0071062F">
              <w:rPr>
                <w:rFonts w:ascii="Arial" w:eastAsia="Times New Roman" w:hAnsi="Arial" w:cs="Arial"/>
                <w:b/>
                <w:bCs/>
                <w:color w:val="222222"/>
                <w:sz w:val="24"/>
                <w:szCs w:val="24"/>
                <w:lang w:eastAsia="en-GB"/>
              </w:rPr>
              <w:t xml:space="preserve"> to decide on actions:</w:t>
            </w:r>
          </w:p>
        </w:tc>
      </w:tr>
      <w:tr w:rsidR="0071062F" w14:paraId="39E95D54" w14:textId="77777777" w:rsidTr="00C1194B">
        <w:tc>
          <w:tcPr>
            <w:tcW w:w="3005" w:type="dxa"/>
          </w:tcPr>
          <w:p w14:paraId="68DDE880" w14:textId="5A8E4E6E" w:rsidR="0071062F" w:rsidRPr="0071062F" w:rsidRDefault="0071062F" w:rsidP="0071062F">
            <w:pPr>
              <w:pStyle w:val="ListParagraph"/>
              <w:numPr>
                <w:ilvl w:val="0"/>
                <w:numId w:val="6"/>
              </w:numPr>
              <w:rPr>
                <w:rFonts w:eastAsia="Times New Roman" w:cstheme="minorHAnsi"/>
                <w:color w:val="222222"/>
                <w:lang w:eastAsia="en-GB"/>
              </w:rPr>
            </w:pPr>
            <w:r w:rsidRPr="0071062F">
              <w:rPr>
                <w:rFonts w:eastAsia="Times New Roman" w:cstheme="minorHAnsi"/>
                <w:color w:val="222222"/>
                <w:lang w:eastAsia="en-GB"/>
              </w:rPr>
              <w:t>General Review of Consultation Results</w:t>
            </w:r>
          </w:p>
        </w:tc>
        <w:tc>
          <w:tcPr>
            <w:tcW w:w="8472" w:type="dxa"/>
          </w:tcPr>
          <w:p w14:paraId="242D5669" w14:textId="34856E0A" w:rsidR="0071062F" w:rsidRPr="0071062F" w:rsidRDefault="0071062F" w:rsidP="0071062F">
            <w:pPr>
              <w:rPr>
                <w:rFonts w:eastAsia="Times New Roman" w:cstheme="minorHAnsi"/>
                <w:color w:val="222222"/>
                <w:lang w:eastAsia="en-GB"/>
              </w:rPr>
            </w:pPr>
            <w:r w:rsidRPr="0071062F">
              <w:rPr>
                <w:rFonts w:eastAsia="Times New Roman" w:cstheme="minorHAnsi"/>
                <w:color w:val="222222"/>
                <w:lang w:eastAsia="en-GB"/>
              </w:rPr>
              <w:t>The steering group membership needs to take some time to read through </w:t>
            </w:r>
            <w:r w:rsidRPr="0071062F">
              <w:rPr>
                <w:rFonts w:eastAsia="Times New Roman" w:cstheme="minorHAnsi"/>
                <w:color w:val="222222"/>
                <w:u w:val="single"/>
                <w:lang w:eastAsia="en-GB"/>
              </w:rPr>
              <w:t>all</w:t>
            </w:r>
            <w:r w:rsidRPr="0071062F">
              <w:rPr>
                <w:rFonts w:eastAsia="Times New Roman" w:cstheme="minorHAnsi"/>
                <w:color w:val="222222"/>
                <w:lang w:eastAsia="en-GB"/>
              </w:rPr>
              <w:t> the results and get familiar with what the main themes and responses have been to each question, such as where the likes and dislikes appear to land across the content of the whole poster exhibition. This should lead to a roundtable discussion or conversation (over a cup of tea or two!) between you all about what each member has spotted within the results (e.g. unusual or interesting comments, the main ideas etc) and what their own reactions to this are.</w:t>
            </w:r>
          </w:p>
        </w:tc>
        <w:tc>
          <w:tcPr>
            <w:tcW w:w="3119" w:type="dxa"/>
          </w:tcPr>
          <w:p w14:paraId="7A58C0CC" w14:textId="77777777" w:rsidR="0071062F" w:rsidRPr="0071062F" w:rsidRDefault="0071062F" w:rsidP="0071062F">
            <w:pPr>
              <w:rPr>
                <w:rFonts w:eastAsia="Times New Roman" w:cstheme="minorHAnsi"/>
                <w:color w:val="222222"/>
                <w:lang w:eastAsia="en-GB"/>
              </w:rPr>
            </w:pPr>
          </w:p>
        </w:tc>
      </w:tr>
      <w:tr w:rsidR="0071062F" w14:paraId="0EE2FDA9" w14:textId="77777777" w:rsidTr="00C1194B">
        <w:tc>
          <w:tcPr>
            <w:tcW w:w="3005" w:type="dxa"/>
          </w:tcPr>
          <w:p w14:paraId="48AE25E0" w14:textId="055E112B" w:rsidR="0071062F" w:rsidRPr="0071062F" w:rsidRDefault="0071062F" w:rsidP="0071062F">
            <w:pPr>
              <w:pStyle w:val="ListParagraph"/>
              <w:numPr>
                <w:ilvl w:val="0"/>
                <w:numId w:val="6"/>
              </w:numPr>
              <w:rPr>
                <w:rFonts w:eastAsia="Times New Roman" w:cstheme="minorHAnsi"/>
                <w:color w:val="222222"/>
                <w:lang w:eastAsia="en-GB"/>
              </w:rPr>
            </w:pPr>
            <w:r w:rsidRPr="0071062F">
              <w:rPr>
                <w:rFonts w:eastAsia="Times New Roman" w:cstheme="minorHAnsi"/>
                <w:color w:val="222222"/>
                <w:lang w:eastAsia="en-GB"/>
              </w:rPr>
              <w:t>More Detailed Review of Results</w:t>
            </w:r>
          </w:p>
        </w:tc>
        <w:tc>
          <w:tcPr>
            <w:tcW w:w="8472" w:type="dxa"/>
          </w:tcPr>
          <w:p w14:paraId="5BEFCB5B" w14:textId="01F9CFF4" w:rsidR="0071062F" w:rsidRPr="0071062F" w:rsidRDefault="0071062F" w:rsidP="0071062F">
            <w:pPr>
              <w:rPr>
                <w:rFonts w:eastAsia="Times New Roman" w:cstheme="minorHAnsi"/>
                <w:color w:val="222222"/>
                <w:lang w:eastAsia="en-GB"/>
              </w:rPr>
            </w:pPr>
            <w:r w:rsidRPr="0071062F">
              <w:rPr>
                <w:rFonts w:eastAsia="Times New Roman" w:cstheme="minorHAnsi"/>
                <w:color w:val="222222"/>
                <w:lang w:eastAsia="en-GB"/>
              </w:rPr>
              <w:t>Next, we suggest that members take a limited set of questions each (e.g. 1-8; 9-15; 16-23) and assess the answers in more detail, to produce some headline statistics e.g. </w:t>
            </w:r>
            <w:r w:rsidRPr="0071062F">
              <w:rPr>
                <w:rFonts w:eastAsia="Times New Roman" w:cstheme="minorHAnsi"/>
                <w:i/>
                <w:iCs/>
                <w:color w:val="222222"/>
                <w:lang w:eastAsia="en-GB"/>
              </w:rPr>
              <w:t>“72% of people agree that…” </w:t>
            </w:r>
            <w:r w:rsidRPr="0071062F">
              <w:rPr>
                <w:rFonts w:eastAsia="Times New Roman" w:cstheme="minorHAnsi"/>
                <w:color w:val="222222"/>
                <w:lang w:eastAsia="en-GB"/>
              </w:rPr>
              <w:t>and also pull out the best written quotes to support that position. Those questions, if there are any, where there was a more nuanced 50/50 split in opinion need particular attention to see what each side is saying. This work analysis work, when compete, needs to be packaged into a short summary report.</w:t>
            </w:r>
          </w:p>
        </w:tc>
        <w:tc>
          <w:tcPr>
            <w:tcW w:w="3119" w:type="dxa"/>
          </w:tcPr>
          <w:p w14:paraId="195938C1" w14:textId="77777777" w:rsidR="0071062F" w:rsidRPr="0071062F" w:rsidRDefault="0071062F" w:rsidP="0071062F">
            <w:pPr>
              <w:rPr>
                <w:rFonts w:eastAsia="Times New Roman" w:cstheme="minorHAnsi"/>
                <w:color w:val="222222"/>
                <w:lang w:eastAsia="en-GB"/>
              </w:rPr>
            </w:pPr>
          </w:p>
        </w:tc>
      </w:tr>
      <w:tr w:rsidR="0071062F" w14:paraId="188256DE" w14:textId="77777777" w:rsidTr="00C1194B">
        <w:tc>
          <w:tcPr>
            <w:tcW w:w="3005" w:type="dxa"/>
          </w:tcPr>
          <w:p w14:paraId="352A030E" w14:textId="62A2F03F" w:rsidR="0071062F" w:rsidRPr="0071062F" w:rsidRDefault="0071062F" w:rsidP="0071062F">
            <w:pPr>
              <w:pStyle w:val="ListParagraph"/>
              <w:numPr>
                <w:ilvl w:val="0"/>
                <w:numId w:val="6"/>
              </w:numPr>
              <w:rPr>
                <w:rFonts w:eastAsia="Times New Roman" w:cstheme="minorHAnsi"/>
                <w:color w:val="222222"/>
                <w:lang w:eastAsia="en-GB"/>
              </w:rPr>
            </w:pPr>
            <w:r w:rsidRPr="0071062F">
              <w:rPr>
                <w:rFonts w:eastAsia="Times New Roman" w:cstheme="minorHAnsi"/>
                <w:color w:val="222222"/>
                <w:lang w:eastAsia="en-GB"/>
              </w:rPr>
              <w:t>Recommended Actions</w:t>
            </w:r>
          </w:p>
        </w:tc>
        <w:tc>
          <w:tcPr>
            <w:tcW w:w="8472" w:type="dxa"/>
          </w:tcPr>
          <w:p w14:paraId="27C3EE94" w14:textId="4E1C634C" w:rsidR="0071062F" w:rsidRPr="0071062F" w:rsidRDefault="0071062F" w:rsidP="0071062F">
            <w:pPr>
              <w:rPr>
                <w:rFonts w:eastAsia="Times New Roman" w:cstheme="minorHAnsi"/>
                <w:color w:val="222222"/>
                <w:lang w:eastAsia="en-GB"/>
              </w:rPr>
            </w:pPr>
            <w:r w:rsidRPr="0071062F">
              <w:rPr>
                <w:rFonts w:eastAsia="Times New Roman" w:cstheme="minorHAnsi"/>
                <w:color w:val="222222"/>
                <w:lang w:eastAsia="en-GB"/>
              </w:rPr>
              <w:t>The summary report needs to include recommendations at the end of each section, based on the analysis of the results. For example: </w:t>
            </w:r>
            <w:r w:rsidRPr="0071062F">
              <w:rPr>
                <w:rFonts w:eastAsia="Times New Roman" w:cstheme="minorHAnsi"/>
                <w:i/>
                <w:iCs/>
                <w:color w:val="222222"/>
                <w:lang w:eastAsia="en-GB"/>
              </w:rPr>
              <w:t>“Draft Policy XX has proved very popular with those that answered the survey but we understand more research is needed on details such as X, Y and Z. The steering group will investigate this as it develops and refines the plan content further”. </w:t>
            </w:r>
            <w:r w:rsidRPr="0071062F">
              <w:rPr>
                <w:rFonts w:eastAsia="Times New Roman" w:cstheme="minorHAnsi"/>
                <w:color w:val="222222"/>
                <w:lang w:eastAsia="en-GB"/>
              </w:rPr>
              <w:t>Once this summary report is ready, it can be published on a public website, with a link to the raw results that sit behind the analysis. It will become an important chapter in the “Consultation Report” an obligatory document that you need to prepare and submit to TVBC at the Reg. 16 submission stage.</w:t>
            </w:r>
          </w:p>
        </w:tc>
        <w:tc>
          <w:tcPr>
            <w:tcW w:w="3119" w:type="dxa"/>
          </w:tcPr>
          <w:p w14:paraId="22A469FA" w14:textId="77777777" w:rsidR="0071062F" w:rsidRPr="0071062F" w:rsidRDefault="0071062F" w:rsidP="0071062F">
            <w:pPr>
              <w:rPr>
                <w:rFonts w:eastAsia="Times New Roman" w:cstheme="minorHAnsi"/>
                <w:color w:val="222222"/>
                <w:lang w:eastAsia="en-GB"/>
              </w:rPr>
            </w:pPr>
          </w:p>
        </w:tc>
      </w:tr>
      <w:tr w:rsidR="0071062F" w14:paraId="5D939816" w14:textId="77777777" w:rsidTr="00C1194B">
        <w:tc>
          <w:tcPr>
            <w:tcW w:w="3005" w:type="dxa"/>
          </w:tcPr>
          <w:p w14:paraId="5B4B3B38" w14:textId="29C801DF" w:rsidR="0071062F" w:rsidRPr="0071062F" w:rsidRDefault="0071062F" w:rsidP="0071062F">
            <w:pPr>
              <w:pStyle w:val="ListParagraph"/>
              <w:numPr>
                <w:ilvl w:val="0"/>
                <w:numId w:val="6"/>
              </w:numPr>
              <w:rPr>
                <w:rFonts w:eastAsia="Times New Roman" w:cstheme="minorHAnsi"/>
                <w:color w:val="222222"/>
                <w:lang w:eastAsia="en-GB"/>
              </w:rPr>
            </w:pPr>
            <w:r w:rsidRPr="0071062F">
              <w:rPr>
                <w:rFonts w:eastAsia="Times New Roman" w:cstheme="minorHAnsi"/>
                <w:color w:val="222222"/>
                <w:lang w:eastAsia="en-GB"/>
              </w:rPr>
              <w:t>(Re) Organise Your Group Around the Research</w:t>
            </w:r>
          </w:p>
        </w:tc>
        <w:tc>
          <w:tcPr>
            <w:tcW w:w="8472" w:type="dxa"/>
          </w:tcPr>
          <w:p w14:paraId="702BB280" w14:textId="75E9A1A9" w:rsidR="0071062F" w:rsidRPr="0071062F" w:rsidRDefault="0071062F" w:rsidP="0071062F">
            <w:pPr>
              <w:rPr>
                <w:rFonts w:eastAsia="Times New Roman" w:cstheme="minorHAnsi"/>
                <w:color w:val="222222"/>
                <w:lang w:eastAsia="en-GB"/>
              </w:rPr>
            </w:pPr>
            <w:r w:rsidRPr="0071062F">
              <w:rPr>
                <w:rFonts w:eastAsia="Times New Roman" w:cstheme="minorHAnsi"/>
                <w:color w:val="222222"/>
                <w:lang w:eastAsia="en-GB"/>
              </w:rPr>
              <w:t>Once the research actions are known, the steering group needs to (re) organise itself into small “task and finish” groups. These groups will then undertake the targeted research and investigations required to build the evidence around each draft policy and refine and update the policy wording.</w:t>
            </w:r>
          </w:p>
        </w:tc>
        <w:tc>
          <w:tcPr>
            <w:tcW w:w="3119" w:type="dxa"/>
          </w:tcPr>
          <w:p w14:paraId="576BCC90" w14:textId="77777777" w:rsidR="0071062F" w:rsidRPr="0071062F" w:rsidRDefault="0071062F" w:rsidP="0071062F">
            <w:pPr>
              <w:rPr>
                <w:rFonts w:eastAsia="Times New Roman" w:cstheme="minorHAnsi"/>
                <w:color w:val="222222"/>
                <w:lang w:eastAsia="en-GB"/>
              </w:rPr>
            </w:pPr>
          </w:p>
        </w:tc>
      </w:tr>
    </w:tbl>
    <w:p w14:paraId="12959076" w14:textId="77777777" w:rsidR="0071062F" w:rsidRPr="0071062F" w:rsidRDefault="0071062F" w:rsidP="0071062F">
      <w:pPr>
        <w:shd w:val="clear" w:color="auto" w:fill="FFFFFF"/>
        <w:spacing w:after="0" w:line="240" w:lineRule="auto"/>
        <w:rPr>
          <w:rFonts w:ascii="Arial" w:eastAsia="Times New Roman" w:hAnsi="Arial" w:cs="Arial"/>
          <w:color w:val="222222"/>
          <w:sz w:val="24"/>
          <w:szCs w:val="24"/>
          <w:lang w:eastAsia="en-GB"/>
        </w:rPr>
      </w:pPr>
      <w:r w:rsidRPr="0071062F">
        <w:rPr>
          <w:rFonts w:ascii="Arial" w:eastAsia="Times New Roman" w:hAnsi="Arial" w:cs="Arial"/>
          <w:color w:val="222222"/>
          <w:sz w:val="24"/>
          <w:szCs w:val="24"/>
          <w:lang w:eastAsia="en-GB"/>
        </w:rPr>
        <w:br/>
        <w:t> </w:t>
      </w:r>
    </w:p>
    <w:sectPr w:rsidR="0071062F" w:rsidRPr="0071062F" w:rsidSect="007106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112"/>
    <w:multiLevelType w:val="multilevel"/>
    <w:tmpl w:val="17407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21BA"/>
    <w:multiLevelType w:val="hybridMultilevel"/>
    <w:tmpl w:val="07A6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D68FE"/>
    <w:multiLevelType w:val="multilevel"/>
    <w:tmpl w:val="5114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1085D"/>
    <w:multiLevelType w:val="multilevel"/>
    <w:tmpl w:val="2C2AD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62F76"/>
    <w:multiLevelType w:val="hybridMultilevel"/>
    <w:tmpl w:val="F59A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C456BE"/>
    <w:multiLevelType w:val="multilevel"/>
    <w:tmpl w:val="1E809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28"/>
    <w:rsid w:val="00001B33"/>
    <w:rsid w:val="001A4A55"/>
    <w:rsid w:val="001D20F0"/>
    <w:rsid w:val="003D610C"/>
    <w:rsid w:val="004E3CE0"/>
    <w:rsid w:val="00604F28"/>
    <w:rsid w:val="006D419E"/>
    <w:rsid w:val="0071062F"/>
    <w:rsid w:val="00755424"/>
    <w:rsid w:val="00C1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478B"/>
  <w15:chartTrackingRefBased/>
  <w15:docId w15:val="{28EA4728-AF2D-4F1A-A441-97601DD7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833052801460442614msolistparagraph">
    <w:name w:val="m_2833052801460442614msolistparagraph"/>
    <w:basedOn w:val="Normal"/>
    <w:rsid w:val="00710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9184">
      <w:bodyDiv w:val="1"/>
      <w:marLeft w:val="0"/>
      <w:marRight w:val="0"/>
      <w:marTop w:val="0"/>
      <w:marBottom w:val="0"/>
      <w:divBdr>
        <w:top w:val="none" w:sz="0" w:space="0" w:color="auto"/>
        <w:left w:val="none" w:sz="0" w:space="0" w:color="auto"/>
        <w:bottom w:val="none" w:sz="0" w:space="0" w:color="auto"/>
        <w:right w:val="none" w:sz="0" w:space="0" w:color="auto"/>
      </w:divBdr>
    </w:div>
    <w:div w:id="1218585970">
      <w:bodyDiv w:val="1"/>
      <w:marLeft w:val="0"/>
      <w:marRight w:val="0"/>
      <w:marTop w:val="0"/>
      <w:marBottom w:val="0"/>
      <w:divBdr>
        <w:top w:val="none" w:sz="0" w:space="0" w:color="auto"/>
        <w:left w:val="none" w:sz="0" w:space="0" w:color="auto"/>
        <w:bottom w:val="none" w:sz="0" w:space="0" w:color="auto"/>
        <w:right w:val="none" w:sz="0" w:space="0" w:color="auto"/>
      </w:divBdr>
      <w:divsChild>
        <w:div w:id="971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039824">
              <w:marLeft w:val="0"/>
              <w:marRight w:val="0"/>
              <w:marTop w:val="0"/>
              <w:marBottom w:val="0"/>
              <w:divBdr>
                <w:top w:val="none" w:sz="0" w:space="0" w:color="auto"/>
                <w:left w:val="none" w:sz="0" w:space="0" w:color="auto"/>
                <w:bottom w:val="none" w:sz="0" w:space="0" w:color="auto"/>
                <w:right w:val="none" w:sz="0" w:space="0" w:color="auto"/>
              </w:divBdr>
              <w:divsChild>
                <w:div w:id="157308496">
                  <w:marLeft w:val="0"/>
                  <w:marRight w:val="0"/>
                  <w:marTop w:val="0"/>
                  <w:marBottom w:val="0"/>
                  <w:divBdr>
                    <w:top w:val="none" w:sz="0" w:space="0" w:color="auto"/>
                    <w:left w:val="none" w:sz="0" w:space="0" w:color="auto"/>
                    <w:bottom w:val="none" w:sz="0" w:space="0" w:color="auto"/>
                    <w:right w:val="none" w:sz="0" w:space="0" w:color="auto"/>
                  </w:divBdr>
                  <w:divsChild>
                    <w:div w:id="1250624335">
                      <w:marLeft w:val="0"/>
                      <w:marRight w:val="0"/>
                      <w:marTop w:val="0"/>
                      <w:marBottom w:val="0"/>
                      <w:divBdr>
                        <w:top w:val="none" w:sz="0" w:space="0" w:color="auto"/>
                        <w:left w:val="none" w:sz="0" w:space="0" w:color="auto"/>
                        <w:bottom w:val="none" w:sz="0" w:space="0" w:color="auto"/>
                        <w:right w:val="none" w:sz="0" w:space="0" w:color="auto"/>
                      </w:divBdr>
                      <w:divsChild>
                        <w:div w:id="1970741803">
                          <w:marLeft w:val="0"/>
                          <w:marRight w:val="0"/>
                          <w:marTop w:val="0"/>
                          <w:marBottom w:val="0"/>
                          <w:divBdr>
                            <w:top w:val="none" w:sz="0" w:space="0" w:color="auto"/>
                            <w:left w:val="none" w:sz="0" w:space="0" w:color="auto"/>
                            <w:bottom w:val="none" w:sz="0" w:space="0" w:color="auto"/>
                            <w:right w:val="none" w:sz="0" w:space="0" w:color="auto"/>
                          </w:divBdr>
                          <w:divsChild>
                            <w:div w:id="1058434622">
                              <w:marLeft w:val="0"/>
                              <w:marRight w:val="0"/>
                              <w:marTop w:val="0"/>
                              <w:marBottom w:val="0"/>
                              <w:divBdr>
                                <w:top w:val="none" w:sz="0" w:space="0" w:color="auto"/>
                                <w:left w:val="none" w:sz="0" w:space="0" w:color="auto"/>
                                <w:bottom w:val="none" w:sz="0" w:space="0" w:color="auto"/>
                                <w:right w:val="none" w:sz="0" w:space="0" w:color="auto"/>
                              </w:divBdr>
                              <w:divsChild>
                                <w:div w:id="627126027">
                                  <w:marLeft w:val="0"/>
                                  <w:marRight w:val="0"/>
                                  <w:marTop w:val="0"/>
                                  <w:marBottom w:val="0"/>
                                  <w:divBdr>
                                    <w:top w:val="none" w:sz="0" w:space="0" w:color="auto"/>
                                    <w:left w:val="none" w:sz="0" w:space="0" w:color="auto"/>
                                    <w:bottom w:val="none" w:sz="0" w:space="0" w:color="auto"/>
                                    <w:right w:val="none" w:sz="0" w:space="0" w:color="auto"/>
                                  </w:divBdr>
                                  <w:divsChild>
                                    <w:div w:id="292445512">
                                      <w:marLeft w:val="0"/>
                                      <w:marRight w:val="0"/>
                                      <w:marTop w:val="0"/>
                                      <w:marBottom w:val="0"/>
                                      <w:divBdr>
                                        <w:top w:val="none" w:sz="0" w:space="0" w:color="auto"/>
                                        <w:left w:val="none" w:sz="0" w:space="0" w:color="auto"/>
                                        <w:bottom w:val="none" w:sz="0" w:space="0" w:color="auto"/>
                                        <w:right w:val="none" w:sz="0" w:space="0" w:color="auto"/>
                                      </w:divBdr>
                                      <w:divsChild>
                                        <w:div w:id="77019307">
                                          <w:marLeft w:val="0"/>
                                          <w:marRight w:val="0"/>
                                          <w:marTop w:val="0"/>
                                          <w:marBottom w:val="0"/>
                                          <w:divBdr>
                                            <w:top w:val="none" w:sz="0" w:space="0" w:color="auto"/>
                                            <w:left w:val="none" w:sz="0" w:space="0" w:color="auto"/>
                                            <w:bottom w:val="none" w:sz="0" w:space="0" w:color="auto"/>
                                            <w:right w:val="none" w:sz="0" w:space="0" w:color="auto"/>
                                          </w:divBdr>
                                          <w:divsChild>
                                            <w:div w:id="201105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479754">
                                                  <w:marLeft w:val="0"/>
                                                  <w:marRight w:val="0"/>
                                                  <w:marTop w:val="0"/>
                                                  <w:marBottom w:val="0"/>
                                                  <w:divBdr>
                                                    <w:top w:val="none" w:sz="0" w:space="0" w:color="auto"/>
                                                    <w:left w:val="none" w:sz="0" w:space="0" w:color="auto"/>
                                                    <w:bottom w:val="none" w:sz="0" w:space="0" w:color="auto"/>
                                                    <w:right w:val="none" w:sz="0" w:space="0" w:color="auto"/>
                                                  </w:divBdr>
                                                  <w:divsChild>
                                                    <w:div w:id="318928374">
                                                      <w:marLeft w:val="0"/>
                                                      <w:marRight w:val="0"/>
                                                      <w:marTop w:val="0"/>
                                                      <w:marBottom w:val="0"/>
                                                      <w:divBdr>
                                                        <w:top w:val="none" w:sz="0" w:space="0" w:color="auto"/>
                                                        <w:left w:val="none" w:sz="0" w:space="0" w:color="auto"/>
                                                        <w:bottom w:val="none" w:sz="0" w:space="0" w:color="auto"/>
                                                        <w:right w:val="none" w:sz="0" w:space="0" w:color="auto"/>
                                                      </w:divBdr>
                                                    </w:div>
                                                    <w:div w:id="203104780">
                                                      <w:marLeft w:val="0"/>
                                                      <w:marRight w:val="0"/>
                                                      <w:marTop w:val="0"/>
                                                      <w:marBottom w:val="0"/>
                                                      <w:divBdr>
                                                        <w:top w:val="none" w:sz="0" w:space="0" w:color="auto"/>
                                                        <w:left w:val="none" w:sz="0" w:space="0" w:color="auto"/>
                                                        <w:bottom w:val="none" w:sz="0" w:space="0" w:color="auto"/>
                                                        <w:right w:val="none" w:sz="0" w:space="0" w:color="auto"/>
                                                      </w:divBdr>
                                                    </w:div>
                                                    <w:div w:id="1209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5</cp:revision>
  <dcterms:created xsi:type="dcterms:W3CDTF">2020-09-22T15:41:00Z</dcterms:created>
  <dcterms:modified xsi:type="dcterms:W3CDTF">2020-09-23T17:56:00Z</dcterms:modified>
</cp:coreProperties>
</file>