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
          <w:sz w:val="24"/>
          <w:szCs w:val="24"/>
        </w:rPr>
      </w:pPr>
      <w:r>
        <w:rPr>
          <w:b/>
          <w:sz w:val="24"/>
          <w:szCs w:val="24"/>
        </w:rPr>
        <w:t xml:space="preserve"> </w:t>
      </w:r>
      <w:r>
        <w:rPr>
          <w:b/>
          <w:sz w:val="24"/>
          <w:szCs w:val="24"/>
        </w:rPr>
        <w:t xml:space="preserve">MINUTES OF THE MEETING OF THE COUNCIL, WHICH WAS HELD IN </w:t>
      </w:r>
    </w:p>
    <w:p>
      <w:pPr>
        <w:pStyle w:val="Normal"/>
        <w:jc w:val="center"/>
        <w:rPr>
          <w:b/>
          <w:b/>
          <w:sz w:val="24"/>
          <w:szCs w:val="24"/>
        </w:rPr>
      </w:pPr>
      <w:r>
        <w:rPr>
          <w:b/>
          <w:sz w:val="24"/>
          <w:szCs w:val="24"/>
        </w:rPr>
        <w:t xml:space="preserve"> </w:t>
      </w:r>
      <w:r>
        <w:rPr>
          <w:b/>
          <w:sz w:val="24"/>
          <w:szCs w:val="24"/>
        </w:rPr>
        <w:t>BOMERE HEATH VILLAGE HALL</w:t>
      </w:r>
    </w:p>
    <w:p>
      <w:pPr>
        <w:pStyle w:val="Normal"/>
        <w:jc w:val="center"/>
        <w:rPr>
          <w:b/>
          <w:b/>
          <w:sz w:val="24"/>
          <w:szCs w:val="24"/>
        </w:rPr>
      </w:pPr>
      <w:r>
        <w:rPr>
          <w:b/>
          <w:sz w:val="24"/>
          <w:szCs w:val="24"/>
        </w:rPr>
        <w:t>ON WEDNESDAY 12</w:t>
      </w:r>
      <w:r>
        <w:rPr>
          <w:b/>
          <w:sz w:val="24"/>
          <w:szCs w:val="24"/>
          <w:vertAlign w:val="superscript"/>
        </w:rPr>
        <w:t>th</w:t>
      </w:r>
      <w:r>
        <w:rPr>
          <w:b/>
          <w:sz w:val="24"/>
          <w:szCs w:val="24"/>
        </w:rPr>
        <w:t xml:space="preserve"> FEBRUARY 2025 at 7.30pm.</w:t>
      </w:r>
    </w:p>
    <w:p>
      <w:pPr>
        <w:pStyle w:val="Normal"/>
        <w:jc w:val="center"/>
        <w:rPr>
          <w:sz w:val="24"/>
          <w:szCs w:val="24"/>
        </w:rPr>
      </w:pPr>
      <w:r>
        <w:rPr>
          <w:sz w:val="24"/>
          <w:szCs w:val="24"/>
        </w:rPr>
      </w:r>
    </w:p>
    <w:p>
      <w:pPr>
        <w:pStyle w:val="Normal"/>
        <w:jc w:val="center"/>
        <w:rPr>
          <w:b/>
          <w:b/>
          <w:sz w:val="28"/>
          <w:szCs w:val="28"/>
        </w:rPr>
      </w:pPr>
      <w:r>
        <w:rPr>
          <w:b/>
          <w:sz w:val="28"/>
          <w:szCs w:val="28"/>
        </w:rPr>
        <w:t>PUBLIC SESSION</w:t>
      </w:r>
    </w:p>
    <w:p>
      <w:pPr>
        <w:pStyle w:val="Normal"/>
        <w:jc w:val="center"/>
        <w:rPr>
          <w:sz w:val="24"/>
          <w:szCs w:val="24"/>
        </w:rPr>
      </w:pPr>
      <w:r>
        <w:rPr>
          <w:sz w:val="24"/>
          <w:szCs w:val="24"/>
        </w:rPr>
        <w:t>Prior to the start of the meeting, members of the public will be invited to make comment on any matters included in this agenda or raise issues affecting the Parish.</w:t>
      </w:r>
    </w:p>
    <w:p>
      <w:pPr>
        <w:pStyle w:val="Normal"/>
        <w:jc w:val="center"/>
        <w:rPr>
          <w:sz w:val="24"/>
          <w:szCs w:val="24"/>
        </w:rPr>
      </w:pPr>
      <w:r>
        <w:rPr>
          <w:b/>
          <w:sz w:val="24"/>
          <w:szCs w:val="24"/>
        </w:rPr>
        <w:t>______________________________________________________________________________</w:t>
      </w:r>
    </w:p>
    <w:p>
      <w:pPr>
        <w:pStyle w:val="Normal"/>
        <w:rPr>
          <w:b/>
          <w:b/>
          <w:sz w:val="24"/>
          <w:szCs w:val="24"/>
        </w:rPr>
      </w:pPr>
      <w:r>
        <w:rPr>
          <w:b/>
          <w:sz w:val="24"/>
          <w:szCs w:val="24"/>
        </w:rPr>
      </w:r>
    </w:p>
    <w:p>
      <w:pPr>
        <w:pStyle w:val="Normal"/>
        <w:rPr>
          <w:sz w:val="24"/>
          <w:szCs w:val="24"/>
        </w:rPr>
      </w:pPr>
      <w:r>
        <w:rPr>
          <w:sz w:val="24"/>
          <w:szCs w:val="24"/>
        </w:rPr>
        <w:t>PRESENT: Messrs D. Harmer (chairman), E. Mason, C. Stockton, K. Rutherford, R. Jagger &amp; A. Herbert.</w:t>
      </w:r>
    </w:p>
    <w:p>
      <w:pPr>
        <w:pStyle w:val="Normal"/>
        <w:rPr>
          <w:sz w:val="24"/>
          <w:szCs w:val="24"/>
        </w:rPr>
      </w:pPr>
      <w:r>
        <w:rPr>
          <w:sz w:val="24"/>
          <w:szCs w:val="24"/>
        </w:rPr>
        <w:t>Mesdames L. Cowley &amp; C. Mason</w:t>
      </w:r>
    </w:p>
    <w:p>
      <w:pPr>
        <w:pStyle w:val="Normal"/>
        <w:rPr>
          <w:sz w:val="24"/>
          <w:szCs w:val="24"/>
        </w:rPr>
      </w:pPr>
      <w:r>
        <w:rPr>
          <w:sz w:val="24"/>
          <w:szCs w:val="24"/>
        </w:rPr>
        <w:t>County Councillor L. Picton</w:t>
      </w:r>
    </w:p>
    <w:p>
      <w:pPr>
        <w:pStyle w:val="Normal"/>
        <w:rPr>
          <w:sz w:val="24"/>
          <w:szCs w:val="24"/>
        </w:rPr>
      </w:pPr>
      <w:r>
        <w:rPr>
          <w:sz w:val="24"/>
          <w:szCs w:val="24"/>
        </w:rPr>
        <w:t>APOLOGIES: Mrs L. England</w:t>
      </w:r>
    </w:p>
    <w:p>
      <w:pPr>
        <w:pStyle w:val="Normal"/>
        <w:rPr>
          <w:b/>
          <w:b/>
          <w:sz w:val="24"/>
          <w:szCs w:val="24"/>
        </w:rPr>
      </w:pPr>
      <w:r>
        <w:rPr>
          <w:b/>
          <w:sz w:val="24"/>
          <w:szCs w:val="24"/>
        </w:rPr>
      </w:r>
    </w:p>
    <w:p>
      <w:pPr>
        <w:pStyle w:val="Normal"/>
        <w:rPr>
          <w:b/>
          <w:b/>
          <w:sz w:val="24"/>
          <w:szCs w:val="24"/>
        </w:rPr>
      </w:pPr>
      <w:r>
        <w:rPr>
          <w:b/>
          <w:sz w:val="24"/>
          <w:szCs w:val="24"/>
        </w:rPr>
      </w:r>
    </w:p>
    <w:tbl>
      <w:tblPr>
        <w:tblStyle w:val="TableGrid"/>
        <w:tblW w:w="977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80"/>
        <w:gridCol w:w="7112"/>
        <w:gridCol w:w="424"/>
        <w:gridCol w:w="425"/>
        <w:gridCol w:w="1135"/>
      </w:tblGrid>
      <w:tr>
        <w:trPr/>
        <w:tc>
          <w:tcPr>
            <w:tcW w:w="680"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Item</w:t>
            </w:r>
          </w:p>
        </w:tc>
        <w:tc>
          <w:tcPr>
            <w:tcW w:w="7112"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Description</w:t>
            </w:r>
          </w:p>
        </w:tc>
        <w:tc>
          <w:tcPr>
            <w:tcW w:w="424"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P</w:t>
            </w:r>
          </w:p>
        </w:tc>
        <w:tc>
          <w:tcPr>
            <w:tcW w:w="425"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S</w:t>
            </w:r>
          </w:p>
        </w:tc>
        <w:tc>
          <w:tcPr>
            <w:tcW w:w="1135"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Action</w:t>
            </w:r>
          </w:p>
        </w:tc>
      </w:tr>
      <w:tr>
        <w:trPr/>
        <w:tc>
          <w:tcPr>
            <w:tcW w:w="680"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1a</w:t>
            </w:r>
          </w:p>
        </w:tc>
        <w:tc>
          <w:tcPr>
            <w:tcW w:w="7112"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Declaration of Personal or Prejudicial Interests.</w:t>
            </w:r>
          </w:p>
          <w:p>
            <w:pPr>
              <w:pStyle w:val="Normal"/>
              <w:widowControl/>
              <w:spacing w:before="0" w:after="0"/>
              <w:ind w:left="315" w:hanging="0"/>
              <w:jc w:val="left"/>
              <w:rPr>
                <w:sz w:val="24"/>
                <w:szCs w:val="24"/>
              </w:rPr>
            </w:pPr>
            <w:r>
              <w:rPr>
                <w:rFonts w:eastAsia="Calibri" w:cs="Calibri"/>
                <w:kern w:val="0"/>
                <w:sz w:val="24"/>
                <w:szCs w:val="24"/>
                <w:lang w:val="en-GB" w:eastAsia="en-GB" w:bidi="ar-SA"/>
              </w:rPr>
              <w:t>For Members to disclose any personal or prejudicial interests in any items on the Agenda for this meeting.</w:t>
            </w:r>
          </w:p>
          <w:p>
            <w:pPr>
              <w:pStyle w:val="Normal"/>
              <w:widowControl/>
              <w:spacing w:before="0" w:after="0"/>
              <w:ind w:left="315" w:hanging="0"/>
              <w:jc w:val="left"/>
              <w:rPr>
                <w:sz w:val="24"/>
                <w:szCs w:val="24"/>
              </w:rPr>
            </w:pPr>
            <w:r>
              <w:rPr>
                <w:rFonts w:eastAsia="Calibri" w:cs="Calibri"/>
                <w:kern w:val="0"/>
                <w:sz w:val="24"/>
                <w:szCs w:val="24"/>
                <w:lang w:val="en-GB" w:eastAsia="en-GB" w:bidi="ar-SA"/>
              </w:rPr>
            </w:r>
          </w:p>
        </w:tc>
        <w:tc>
          <w:tcPr>
            <w:tcW w:w="424"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r>
          </w:p>
        </w:tc>
        <w:tc>
          <w:tcPr>
            <w:tcW w:w="425"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r>
          </w:p>
        </w:tc>
        <w:tc>
          <w:tcPr>
            <w:tcW w:w="1135"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r>
          </w:p>
        </w:tc>
      </w:tr>
      <w:tr>
        <w:trPr/>
        <w:tc>
          <w:tcPr>
            <w:tcW w:w="680"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1b</w:t>
            </w:r>
          </w:p>
        </w:tc>
        <w:tc>
          <w:tcPr>
            <w:tcW w:w="7112"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The Minutes  of the meeting held on 8</w:t>
            </w:r>
            <w:r>
              <w:rPr>
                <w:rFonts w:eastAsia="Calibri" w:cs="Calibri"/>
                <w:b/>
                <w:kern w:val="0"/>
                <w:sz w:val="24"/>
                <w:szCs w:val="24"/>
                <w:vertAlign w:val="superscript"/>
                <w:lang w:val="en-GB" w:eastAsia="en-GB" w:bidi="ar-SA"/>
              </w:rPr>
              <w:t>TH</w:t>
            </w:r>
            <w:r>
              <w:rPr>
                <w:rFonts w:eastAsia="Calibri" w:cs="Calibri"/>
                <w:b/>
                <w:kern w:val="0"/>
                <w:sz w:val="24"/>
                <w:szCs w:val="24"/>
                <w:lang w:val="en-GB" w:eastAsia="en-GB" w:bidi="ar-SA"/>
              </w:rPr>
              <w:t xml:space="preserve"> January 2025were signed as a true record. P. by Mr A. Herbert S.by Mr C. Stockton and agreed unanimously.</w:t>
            </w:r>
          </w:p>
          <w:p>
            <w:pPr>
              <w:pStyle w:val="Normal"/>
              <w:widowControl/>
              <w:spacing w:before="0" w:after="0"/>
              <w:jc w:val="left"/>
              <w:rPr>
                <w:b/>
                <w:b/>
                <w:sz w:val="24"/>
                <w:szCs w:val="24"/>
              </w:rPr>
            </w:pPr>
            <w:r>
              <w:rPr>
                <w:rFonts w:eastAsia="Calibri" w:cs="Calibri"/>
                <w:b/>
                <w:kern w:val="0"/>
                <w:sz w:val="24"/>
                <w:szCs w:val="24"/>
                <w:lang w:val="en-GB" w:eastAsia="en-GB" w:bidi="ar-SA"/>
              </w:rPr>
            </w:r>
          </w:p>
        </w:tc>
        <w:tc>
          <w:tcPr>
            <w:tcW w:w="424"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r>
          </w:p>
        </w:tc>
        <w:tc>
          <w:tcPr>
            <w:tcW w:w="425"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r>
          </w:p>
        </w:tc>
        <w:tc>
          <w:tcPr>
            <w:tcW w:w="1135"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r>
          </w:p>
        </w:tc>
      </w:tr>
      <w:tr>
        <w:trPr/>
        <w:tc>
          <w:tcPr>
            <w:tcW w:w="680"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r>
          </w:p>
        </w:tc>
        <w:tc>
          <w:tcPr>
            <w:tcW w:w="7112"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r>
          </w:p>
        </w:tc>
        <w:tc>
          <w:tcPr>
            <w:tcW w:w="424"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r>
          </w:p>
        </w:tc>
        <w:tc>
          <w:tcPr>
            <w:tcW w:w="425"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r>
          </w:p>
        </w:tc>
        <w:tc>
          <w:tcPr>
            <w:tcW w:w="1135"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r>
          </w:p>
        </w:tc>
      </w:tr>
      <w:tr>
        <w:trPr/>
        <w:tc>
          <w:tcPr>
            <w:tcW w:w="680"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2</w:t>
            </w:r>
          </w:p>
        </w:tc>
        <w:tc>
          <w:tcPr>
            <w:tcW w:w="7112"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Report from Shropshire County Councillor</w:t>
            </w:r>
          </w:p>
          <w:p>
            <w:pPr>
              <w:pStyle w:val="Normal"/>
              <w:widowControl/>
              <w:spacing w:before="0" w:after="0"/>
              <w:jc w:val="left"/>
              <w:rPr>
                <w:b/>
                <w:b/>
                <w:sz w:val="24"/>
                <w:szCs w:val="24"/>
              </w:rPr>
            </w:pPr>
            <w:r>
              <w:rPr>
                <w:rFonts w:eastAsia="Calibri" w:cs="Calibri"/>
                <w:b/>
                <w:kern w:val="0"/>
                <w:sz w:val="24"/>
                <w:szCs w:val="24"/>
                <w:lang w:val="en-GB" w:eastAsia="en-GB" w:bidi="ar-SA"/>
              </w:rPr>
              <w:t>The P.C. were informed that the booking system at the Tip has been scrapped for private cars. But you will need to show ID with an address on it. The Museum will close on a Monday in the future. Shropshire Council are holding consultations re 3 weekly bin collections and conversion of street lights to LED.</w:t>
            </w:r>
          </w:p>
          <w:p>
            <w:pPr>
              <w:pStyle w:val="Normal"/>
              <w:widowControl/>
              <w:spacing w:before="0" w:after="0"/>
              <w:jc w:val="left"/>
              <w:rPr>
                <w:b/>
                <w:b/>
                <w:sz w:val="24"/>
                <w:szCs w:val="24"/>
              </w:rPr>
            </w:pPr>
            <w:r>
              <w:rPr>
                <w:rFonts w:eastAsia="Calibri" w:cs="Calibri"/>
                <w:b/>
                <w:kern w:val="0"/>
                <w:sz w:val="24"/>
                <w:szCs w:val="24"/>
                <w:lang w:val="en-GB" w:eastAsia="en-GB" w:bidi="ar-SA"/>
              </w:rPr>
            </w:r>
          </w:p>
        </w:tc>
        <w:tc>
          <w:tcPr>
            <w:tcW w:w="424"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r>
          </w:p>
        </w:tc>
        <w:tc>
          <w:tcPr>
            <w:tcW w:w="425"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r>
          </w:p>
        </w:tc>
        <w:tc>
          <w:tcPr>
            <w:tcW w:w="1135"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r>
          </w:p>
        </w:tc>
      </w:tr>
      <w:tr>
        <w:trPr/>
        <w:tc>
          <w:tcPr>
            <w:tcW w:w="680"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3a</w:t>
            </w:r>
          </w:p>
        </w:tc>
        <w:tc>
          <w:tcPr>
            <w:tcW w:w="7112"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Chairpersons Report:</w:t>
            </w:r>
          </w:p>
          <w:p>
            <w:pPr>
              <w:pStyle w:val="Normal"/>
              <w:widowControl/>
              <w:spacing w:before="0" w:after="0"/>
              <w:jc w:val="left"/>
              <w:rPr>
                <w:b/>
                <w:b/>
                <w:sz w:val="24"/>
                <w:szCs w:val="24"/>
              </w:rPr>
            </w:pPr>
            <w:r>
              <w:rPr>
                <w:rFonts w:eastAsia="Calibri" w:cs="Calibri"/>
                <w:b/>
                <w:kern w:val="0"/>
                <w:sz w:val="24"/>
                <w:szCs w:val="24"/>
                <w:lang w:val="en-GB" w:eastAsia="en-GB" w:bidi="ar-SA"/>
              </w:rPr>
              <w:t>Mr Harmer &amp; Mrs Horton met with Mrs S. Roberts Head of Bomere Heath Primary School to see the historical timeline; the P.C. gave a grant towards this.</w:t>
            </w:r>
          </w:p>
          <w:p>
            <w:pPr>
              <w:pStyle w:val="Normal"/>
              <w:widowControl/>
              <w:spacing w:before="0" w:after="0"/>
              <w:jc w:val="left"/>
              <w:rPr>
                <w:b/>
                <w:b/>
                <w:sz w:val="24"/>
                <w:szCs w:val="24"/>
              </w:rPr>
            </w:pPr>
            <w:r>
              <w:rPr>
                <w:rFonts w:eastAsia="Calibri" w:cs="Calibri"/>
                <w:b/>
                <w:kern w:val="0"/>
                <w:sz w:val="24"/>
                <w:szCs w:val="24"/>
                <w:lang w:val="en-GB" w:eastAsia="en-GB" w:bidi="ar-SA"/>
              </w:rPr>
              <w:t>The flood on the school field was also discussed, Mr Harmer requested further information on this.</w:t>
            </w:r>
          </w:p>
          <w:p>
            <w:pPr>
              <w:pStyle w:val="Normal"/>
              <w:widowControl/>
              <w:spacing w:before="0" w:after="0"/>
              <w:jc w:val="left"/>
              <w:rPr>
                <w:b/>
                <w:b/>
                <w:sz w:val="24"/>
                <w:szCs w:val="24"/>
              </w:rPr>
            </w:pPr>
            <w:r>
              <w:rPr>
                <w:rFonts w:eastAsia="Calibri" w:cs="Calibri"/>
                <w:b/>
                <w:kern w:val="0"/>
                <w:sz w:val="24"/>
                <w:szCs w:val="24"/>
                <w:lang w:val="en-GB" w:eastAsia="en-GB" w:bidi="ar-SA"/>
              </w:rPr>
              <w:t>New plans for class1 &amp; 2 outside area were discussed.</w:t>
            </w:r>
          </w:p>
          <w:p>
            <w:pPr>
              <w:pStyle w:val="Normal"/>
              <w:widowControl/>
              <w:spacing w:before="0" w:after="0"/>
              <w:jc w:val="left"/>
              <w:rPr>
                <w:b/>
                <w:b/>
                <w:sz w:val="24"/>
                <w:szCs w:val="24"/>
              </w:rPr>
            </w:pPr>
            <w:r>
              <w:rPr>
                <w:rFonts w:eastAsia="Calibri" w:cs="Calibri"/>
                <w:b/>
                <w:kern w:val="0"/>
                <w:sz w:val="24"/>
                <w:szCs w:val="24"/>
                <w:lang w:val="en-GB" w:eastAsia="en-GB" w:bidi="ar-SA"/>
              </w:rPr>
              <w:t>Mrs Roberts confirmed that they would like a Christmas tree to be planted on the school grounds. Mr Herbert agreed to contact Mr Dowman.</w:t>
            </w:r>
          </w:p>
          <w:p>
            <w:pPr>
              <w:pStyle w:val="Normal"/>
              <w:widowControl/>
              <w:spacing w:before="0" w:after="0"/>
              <w:jc w:val="left"/>
              <w:rPr>
                <w:b/>
                <w:b/>
                <w:sz w:val="24"/>
                <w:szCs w:val="24"/>
              </w:rPr>
            </w:pPr>
            <w:r>
              <w:rPr>
                <w:rFonts w:eastAsia="Calibri" w:cs="Calibri"/>
                <w:b/>
                <w:kern w:val="0"/>
                <w:sz w:val="24"/>
                <w:szCs w:val="24"/>
                <w:lang w:val="en-GB" w:eastAsia="en-GB" w:bidi="ar-SA"/>
              </w:rPr>
              <w:t>Mr Harmer read went through the minutes from the Business meeting 22</w:t>
            </w:r>
            <w:r>
              <w:rPr>
                <w:rFonts w:eastAsia="Calibri" w:cs="Calibri"/>
                <w:b/>
                <w:kern w:val="0"/>
                <w:sz w:val="24"/>
                <w:szCs w:val="24"/>
                <w:vertAlign w:val="superscript"/>
                <w:lang w:val="en-GB" w:eastAsia="en-GB" w:bidi="ar-SA"/>
              </w:rPr>
              <w:t>nd</w:t>
            </w:r>
            <w:r>
              <w:rPr>
                <w:rFonts w:eastAsia="Calibri" w:cs="Calibri"/>
                <w:b/>
                <w:kern w:val="0"/>
                <w:sz w:val="24"/>
                <w:szCs w:val="24"/>
                <w:lang w:val="en-GB" w:eastAsia="en-GB" w:bidi="ar-SA"/>
              </w:rPr>
              <w:t xml:space="preserve"> January 2025 to inform the councillors. Following a discussion the P.C. agreed to pull together a Neighbourhood Plan to execute next year.</w:t>
            </w:r>
          </w:p>
          <w:p>
            <w:pPr>
              <w:pStyle w:val="Normal"/>
              <w:widowControl/>
              <w:spacing w:before="0" w:after="0"/>
              <w:jc w:val="left"/>
              <w:rPr>
                <w:sz w:val="24"/>
                <w:szCs w:val="24"/>
              </w:rPr>
            </w:pPr>
            <w:r>
              <w:rPr>
                <w:rFonts w:eastAsia="Calibri" w:cs="Calibri"/>
                <w:kern w:val="0"/>
                <w:sz w:val="24"/>
                <w:szCs w:val="24"/>
                <w:lang w:val="en-GB" w:eastAsia="en-GB" w:bidi="ar-SA"/>
              </w:rPr>
            </w:r>
          </w:p>
        </w:tc>
        <w:tc>
          <w:tcPr>
            <w:tcW w:w="424"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t xml:space="preserve">        </w:t>
            </w:r>
          </w:p>
        </w:tc>
        <w:tc>
          <w:tcPr>
            <w:tcW w:w="425"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r>
          </w:p>
        </w:tc>
        <w:tc>
          <w:tcPr>
            <w:tcW w:w="1135"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t>A.H.</w:t>
            </w:r>
          </w:p>
        </w:tc>
      </w:tr>
      <w:tr>
        <w:trPr>
          <w:trHeight w:val="841" w:hRule="atLeast"/>
        </w:trPr>
        <w:tc>
          <w:tcPr>
            <w:tcW w:w="680"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3b</w:t>
            </w:r>
          </w:p>
          <w:p>
            <w:pPr>
              <w:pStyle w:val="Normal"/>
              <w:widowControl/>
              <w:spacing w:before="0" w:after="0"/>
              <w:jc w:val="left"/>
              <w:rPr>
                <w:b/>
                <w:b/>
                <w:sz w:val="24"/>
                <w:szCs w:val="24"/>
              </w:rPr>
            </w:pPr>
            <w:r>
              <w:rPr>
                <w:rFonts w:eastAsia="Calibri" w:cs="Calibri"/>
                <w:b/>
                <w:kern w:val="0"/>
                <w:sz w:val="24"/>
                <w:szCs w:val="24"/>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t>3c</w:t>
            </w:r>
          </w:p>
          <w:p>
            <w:pPr>
              <w:pStyle w:val="Normal"/>
              <w:widowControl/>
              <w:spacing w:before="0" w:after="0"/>
              <w:jc w:val="left"/>
              <w:rPr>
                <w:b/>
                <w:b/>
                <w:sz w:val="24"/>
                <w:szCs w:val="24"/>
              </w:rPr>
            </w:pPr>
            <w:r>
              <w:rPr>
                <w:rFonts w:eastAsia="Calibri" w:cs="Calibri"/>
                <w:b/>
                <w:kern w:val="0"/>
                <w:sz w:val="24"/>
                <w:szCs w:val="24"/>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t>3d</w:t>
            </w:r>
          </w:p>
        </w:tc>
        <w:tc>
          <w:tcPr>
            <w:tcW w:w="7112" w:type="dxa"/>
            <w:tcBorders/>
          </w:tcPr>
          <w:p>
            <w:pPr>
              <w:pStyle w:val="Normal"/>
              <w:widowControl/>
              <w:spacing w:before="0" w:after="0"/>
              <w:jc w:val="left"/>
              <w:rPr>
                <w:sz w:val="24"/>
                <w:szCs w:val="24"/>
              </w:rPr>
            </w:pPr>
            <w:r>
              <w:rPr>
                <w:rFonts w:eastAsia="Calibri" w:cs="Calibri"/>
                <w:b/>
                <w:kern w:val="0"/>
                <w:sz w:val="24"/>
                <w:szCs w:val="24"/>
                <w:lang w:val="en-GB" w:eastAsia="en-GB" w:bidi="ar-SA"/>
              </w:rPr>
              <w:t>CLERKS REPORT</w:t>
            </w:r>
            <w:r>
              <w:rPr>
                <w:rFonts w:eastAsia="Calibri" w:cs="Calibri"/>
                <w:kern w:val="0"/>
                <w:sz w:val="24"/>
                <w:szCs w:val="24"/>
                <w:lang w:val="en-GB" w:eastAsia="en-GB" w:bidi="ar-SA"/>
              </w:rPr>
              <w:t xml:space="preserve"> </w:t>
            </w:r>
          </w:p>
          <w:p>
            <w:pPr>
              <w:pStyle w:val="Normal"/>
              <w:widowControl/>
              <w:spacing w:before="0" w:after="0"/>
              <w:jc w:val="left"/>
              <w:rPr>
                <w:sz w:val="24"/>
                <w:szCs w:val="24"/>
              </w:rPr>
            </w:pPr>
            <w:r>
              <w:rPr>
                <w:rFonts w:eastAsia="Calibri" w:cs="Calibri"/>
                <w:kern w:val="0"/>
                <w:sz w:val="24"/>
                <w:szCs w:val="24"/>
                <w:lang w:val="en-GB" w:eastAsia="en-GB" w:bidi="ar-SA"/>
              </w:rPr>
              <w:t>The clerk presented a budget summary where spend was compared to budgets set. The figures were read out agreed and signed. P. BY Mr C. Stockton &amp; S. BY Mrs L. Cowley and agreed unanimously.</w:t>
            </w:r>
          </w:p>
          <w:p>
            <w:pPr>
              <w:pStyle w:val="Normal"/>
              <w:widowControl/>
              <w:spacing w:before="0" w:after="0"/>
              <w:jc w:val="left"/>
              <w:rPr>
                <w:b/>
                <w:b/>
                <w:sz w:val="24"/>
                <w:szCs w:val="24"/>
              </w:rPr>
            </w:pPr>
            <w:r>
              <w:rPr>
                <w:rFonts w:eastAsia="Calibri" w:cs="Calibri"/>
                <w:b/>
                <w:kern w:val="0"/>
                <w:sz w:val="24"/>
                <w:szCs w:val="24"/>
                <w:lang w:val="en-GB" w:eastAsia="en-GB" w:bidi="ar-SA"/>
              </w:rPr>
              <w:t>Bank Balances as at 12.2.25</w:t>
            </w:r>
          </w:p>
          <w:p>
            <w:pPr>
              <w:pStyle w:val="Normal"/>
              <w:widowControl/>
              <w:spacing w:before="0" w:after="0"/>
              <w:jc w:val="left"/>
              <w:rPr>
                <w:sz w:val="24"/>
                <w:szCs w:val="24"/>
              </w:rPr>
            </w:pPr>
            <w:r>
              <w:rPr>
                <w:rFonts w:eastAsia="Calibri" w:cs="Calibri"/>
                <w:kern w:val="0"/>
                <w:sz w:val="24"/>
                <w:szCs w:val="24"/>
                <w:lang w:val="en-GB" w:eastAsia="en-GB" w:bidi="ar-SA"/>
              </w:rPr>
              <w:t>Community account: £15,801.24</w:t>
            </w:r>
          </w:p>
          <w:p>
            <w:pPr>
              <w:pStyle w:val="Normal"/>
              <w:widowControl/>
              <w:spacing w:before="0" w:after="0"/>
              <w:jc w:val="left"/>
              <w:rPr>
                <w:sz w:val="24"/>
                <w:szCs w:val="24"/>
              </w:rPr>
            </w:pPr>
            <w:r>
              <w:rPr>
                <w:rFonts w:eastAsia="Calibri" w:cs="Calibri"/>
                <w:kern w:val="0"/>
                <w:sz w:val="24"/>
                <w:szCs w:val="24"/>
                <w:lang w:val="en-GB" w:eastAsia="en-GB" w:bidi="ar-SA"/>
              </w:rPr>
              <w:t>CIL account                     £501.03</w:t>
            </w:r>
          </w:p>
          <w:p>
            <w:pPr>
              <w:pStyle w:val="Normal"/>
              <w:widowControl/>
              <w:spacing w:before="0" w:after="0"/>
              <w:jc w:val="left"/>
              <w:rPr>
                <w:sz w:val="24"/>
                <w:szCs w:val="24"/>
              </w:rPr>
            </w:pPr>
            <w:r>
              <w:rPr>
                <w:rFonts w:eastAsia="Calibri" w:cs="Calibri"/>
                <w:kern w:val="0"/>
                <w:sz w:val="24"/>
                <w:szCs w:val="24"/>
                <w:lang w:val="en-GB" w:eastAsia="en-GB" w:bidi="ar-SA"/>
              </w:rPr>
              <w:t>Savings account:       £15,346.91</w:t>
            </w:r>
          </w:p>
          <w:p>
            <w:pPr>
              <w:pStyle w:val="Normal"/>
              <w:widowControl/>
              <w:spacing w:before="0" w:after="0"/>
              <w:jc w:val="left"/>
              <w:rPr>
                <w:sz w:val="24"/>
                <w:szCs w:val="24"/>
              </w:rPr>
            </w:pPr>
            <w:r>
              <w:rPr>
                <w:rFonts w:eastAsia="Calibri" w:cs="Calibri"/>
                <w:kern w:val="0"/>
                <w:sz w:val="24"/>
                <w:szCs w:val="24"/>
                <w:lang w:val="en-GB" w:eastAsia="en-GB" w:bidi="ar-SA"/>
              </w:rPr>
              <w:t>Cambridge B.S.         £52,500.00</w:t>
            </w:r>
          </w:p>
          <w:p>
            <w:pPr>
              <w:pStyle w:val="Normal"/>
              <w:widowControl/>
              <w:spacing w:before="0" w:after="0"/>
              <w:jc w:val="left"/>
              <w:rPr>
                <w:sz w:val="24"/>
                <w:szCs w:val="24"/>
              </w:rPr>
            </w:pPr>
            <w:r>
              <w:rPr>
                <w:rFonts w:eastAsia="Calibri" w:cs="Calibri"/>
                <w:kern w:val="0"/>
                <w:sz w:val="24"/>
                <w:szCs w:val="24"/>
                <w:lang w:val="en-GB" w:eastAsia="en-GB" w:bidi="ar-SA"/>
              </w:rPr>
              <w:t>FINANCE:</w:t>
            </w:r>
          </w:p>
          <w:p>
            <w:pPr>
              <w:pStyle w:val="Normal"/>
              <w:widowControl/>
              <w:spacing w:before="0" w:after="0"/>
              <w:jc w:val="left"/>
              <w:rPr>
                <w:sz w:val="24"/>
                <w:szCs w:val="24"/>
              </w:rPr>
            </w:pPr>
            <w:r>
              <w:rPr>
                <w:rFonts w:eastAsia="Calibri" w:cs="Calibri"/>
                <w:kern w:val="0"/>
                <w:sz w:val="24"/>
                <w:szCs w:val="24"/>
                <w:lang w:val="en-GB" w:eastAsia="en-GB" w:bidi="ar-SA"/>
              </w:rPr>
              <w:t>Email from Shropshire Council was read out confirming receipt of the Precept requirement £32,565.00.</w:t>
            </w:r>
          </w:p>
          <w:p>
            <w:pPr>
              <w:pStyle w:val="Normal"/>
              <w:widowControl/>
              <w:spacing w:before="0" w:after="0"/>
              <w:jc w:val="left"/>
              <w:rPr>
                <w:sz w:val="24"/>
                <w:szCs w:val="24"/>
              </w:rPr>
            </w:pPr>
            <w:r>
              <w:rPr>
                <w:rFonts w:eastAsia="Calibri" w:cs="Calibri"/>
                <w:kern w:val="0"/>
                <w:sz w:val="24"/>
                <w:szCs w:val="24"/>
                <w:lang w:val="en-GB" w:eastAsia="en-GB" w:bidi="ar-SA"/>
              </w:rPr>
              <w:t>A cheque has been received from Cambridge Building Society for £1581.61 the interest on the account. This has been paid into the Community Account 7</w:t>
            </w:r>
            <w:r>
              <w:rPr>
                <w:rFonts w:eastAsia="Calibri" w:cs="Calibri"/>
                <w:kern w:val="0"/>
                <w:sz w:val="24"/>
                <w:szCs w:val="24"/>
                <w:vertAlign w:val="superscript"/>
                <w:lang w:val="en-GB" w:eastAsia="en-GB" w:bidi="ar-SA"/>
              </w:rPr>
              <w:t>th</w:t>
            </w:r>
            <w:r>
              <w:rPr>
                <w:rFonts w:eastAsia="Calibri" w:cs="Calibri"/>
                <w:kern w:val="0"/>
                <w:sz w:val="24"/>
                <w:szCs w:val="24"/>
                <w:lang w:val="en-GB" w:eastAsia="en-GB" w:bidi="ar-SA"/>
              </w:rPr>
              <w:t xml:space="preserve"> February 2025.</w:t>
            </w:r>
          </w:p>
          <w:p>
            <w:pPr>
              <w:pStyle w:val="Normal"/>
              <w:widowControl/>
              <w:spacing w:before="0" w:after="0"/>
              <w:jc w:val="left"/>
              <w:rPr>
                <w:sz w:val="24"/>
                <w:szCs w:val="24"/>
              </w:rPr>
            </w:pPr>
            <w:r>
              <w:rPr>
                <w:rFonts w:eastAsia="Calibri" w:cs="Calibri"/>
                <w:kern w:val="0"/>
                <w:sz w:val="24"/>
                <w:szCs w:val="24"/>
                <w:lang w:val="en-GB" w:eastAsia="en-GB" w:bidi="ar-SA"/>
              </w:rPr>
            </w:r>
          </w:p>
        </w:tc>
        <w:tc>
          <w:tcPr>
            <w:tcW w:w="424"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r>
          </w:p>
        </w:tc>
        <w:tc>
          <w:tcPr>
            <w:tcW w:w="425"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r>
          </w:p>
        </w:tc>
        <w:tc>
          <w:tcPr>
            <w:tcW w:w="1135"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r>
          </w:p>
        </w:tc>
      </w:tr>
      <w:tr>
        <w:trPr/>
        <w:tc>
          <w:tcPr>
            <w:tcW w:w="680"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4</w:t>
            </w:r>
          </w:p>
        </w:tc>
        <w:tc>
          <w:tcPr>
            <w:tcW w:w="7112"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 xml:space="preserve">Matters arising from the Minutes. </w:t>
            </w:r>
          </w:p>
          <w:p>
            <w:pPr>
              <w:pStyle w:val="Normal"/>
              <w:widowControl/>
              <w:spacing w:before="0" w:after="0"/>
              <w:jc w:val="left"/>
              <w:rPr>
                <w:b/>
                <w:b/>
                <w:sz w:val="24"/>
                <w:szCs w:val="24"/>
              </w:rPr>
            </w:pPr>
            <w:r>
              <w:rPr>
                <w:rFonts w:eastAsia="Calibri" w:cs="Calibri"/>
                <w:b/>
                <w:kern w:val="0"/>
                <w:sz w:val="24"/>
                <w:szCs w:val="24"/>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t>To review Risk Management Policy. It was resolved to agree the alterations. Mr Herbert to place on the website</w:t>
            </w:r>
          </w:p>
          <w:p>
            <w:pPr>
              <w:pStyle w:val="Normal"/>
              <w:widowControl/>
              <w:spacing w:before="0" w:after="0"/>
              <w:jc w:val="left"/>
              <w:rPr>
                <w:b/>
                <w:b/>
                <w:sz w:val="24"/>
                <w:szCs w:val="24"/>
              </w:rPr>
            </w:pPr>
            <w:r>
              <w:rPr>
                <w:rFonts w:eastAsia="Calibri" w:cs="Calibri"/>
                <w:b/>
                <w:kern w:val="0"/>
                <w:sz w:val="24"/>
                <w:szCs w:val="24"/>
                <w:lang w:val="en-GB" w:eastAsia="en-GB" w:bidi="ar-SA"/>
              </w:rPr>
              <w:t>To review Finance Policy. It was resolved to agree the alterations. Mr Harmer to place on the website.</w:t>
            </w:r>
          </w:p>
          <w:p>
            <w:pPr>
              <w:pStyle w:val="Normal"/>
              <w:widowControl/>
              <w:spacing w:before="0" w:after="0"/>
              <w:jc w:val="left"/>
              <w:rPr>
                <w:b/>
                <w:b/>
                <w:sz w:val="24"/>
                <w:szCs w:val="24"/>
              </w:rPr>
            </w:pPr>
            <w:r>
              <w:rPr>
                <w:rFonts w:eastAsia="Calibri" w:cs="Calibri"/>
                <w:b/>
                <w:kern w:val="0"/>
                <w:sz w:val="24"/>
                <w:szCs w:val="24"/>
                <w:lang w:val="en-GB" w:eastAsia="en-GB" w:bidi="ar-SA"/>
              </w:rPr>
              <w:t>To review Standing Orders Policy. It was resolved to agree the alterations. Mr Harmer to place on the website.</w:t>
            </w:r>
          </w:p>
          <w:p>
            <w:pPr>
              <w:pStyle w:val="Normal"/>
              <w:widowControl/>
              <w:spacing w:before="0" w:after="0"/>
              <w:jc w:val="left"/>
              <w:rPr>
                <w:b/>
                <w:b/>
                <w:sz w:val="24"/>
                <w:szCs w:val="24"/>
              </w:rPr>
            </w:pPr>
            <w:r>
              <w:rPr>
                <w:rFonts w:eastAsia="Calibri" w:cs="Calibri"/>
                <w:b/>
                <w:kern w:val="0"/>
                <w:sz w:val="24"/>
                <w:szCs w:val="24"/>
                <w:lang w:val="en-GB" w:eastAsia="en-GB" w:bidi="ar-SA"/>
              </w:rPr>
              <w:t>The direct debit to Hugo Fox is now £23.99 an increase of £12.00 due to the upgrade to silver package for more storage.</w:t>
            </w:r>
          </w:p>
          <w:p>
            <w:pPr>
              <w:pStyle w:val="Normal"/>
              <w:widowControl/>
              <w:spacing w:before="0" w:after="0"/>
              <w:jc w:val="left"/>
              <w:rPr>
                <w:b/>
                <w:b/>
                <w:sz w:val="24"/>
                <w:szCs w:val="24"/>
              </w:rPr>
            </w:pPr>
            <w:r>
              <w:rPr>
                <w:rFonts w:eastAsia="Calibri" w:cs="Calibri"/>
                <w:b/>
                <w:kern w:val="0"/>
                <w:sz w:val="24"/>
                <w:szCs w:val="24"/>
                <w:lang w:val="en-GB" w:eastAsia="en-GB" w:bidi="ar-SA"/>
              </w:rPr>
              <w:t>To discuss any further correspondence from B.H.C.C.  re potential funding for improved drainage to the cricket pitch.</w:t>
            </w:r>
          </w:p>
          <w:p>
            <w:pPr>
              <w:pStyle w:val="Normal"/>
              <w:widowControl/>
              <w:spacing w:before="0" w:after="0"/>
              <w:jc w:val="left"/>
              <w:rPr>
                <w:b/>
                <w:b/>
                <w:sz w:val="24"/>
                <w:szCs w:val="24"/>
              </w:rPr>
            </w:pPr>
            <w:r>
              <w:rPr>
                <w:rFonts w:eastAsia="Calibri" w:cs="Calibri"/>
                <w:b/>
                <w:kern w:val="0"/>
                <w:sz w:val="24"/>
                <w:szCs w:val="24"/>
                <w:lang w:val="en-GB" w:eastAsia="en-GB" w:bidi="ar-SA"/>
              </w:rPr>
              <w:t>The Parish Council still don’t have clarity for a field to place the MUGA, so are unable to commit to a grant. However, they are now going to consider loan options. The Parish Council will register B.H.C.C. on the Place Plan as a community asset to preserve for the future.</w:t>
            </w:r>
          </w:p>
          <w:p>
            <w:pPr>
              <w:pStyle w:val="Normal"/>
              <w:widowControl/>
              <w:spacing w:before="0" w:after="0"/>
              <w:jc w:val="left"/>
              <w:rPr>
                <w:b/>
                <w:b/>
                <w:i/>
                <w:i/>
                <w:iCs/>
                <w:sz w:val="24"/>
                <w:szCs w:val="24"/>
              </w:rPr>
            </w:pPr>
            <w:r>
              <w:rPr>
                <w:rFonts w:eastAsia="Calibri" w:cs="Calibri"/>
                <w:b/>
                <w:kern w:val="0"/>
                <w:sz w:val="24"/>
                <w:szCs w:val="24"/>
                <w:lang w:val="en-GB" w:eastAsia="en-GB" w:bidi="ar-SA"/>
              </w:rPr>
              <w:t>To discuss staffing issues at the Youth Club.</w:t>
            </w:r>
          </w:p>
          <w:p>
            <w:pPr>
              <w:pStyle w:val="Normal"/>
              <w:widowControl/>
              <w:spacing w:before="0" w:after="0"/>
              <w:jc w:val="left"/>
              <w:rPr>
                <w:b/>
                <w:b/>
                <w:sz w:val="24"/>
                <w:szCs w:val="24"/>
              </w:rPr>
            </w:pPr>
            <w:r>
              <w:rPr>
                <w:rFonts w:eastAsia="Calibri" w:cs="Calibri"/>
                <w:b/>
                <w:kern w:val="0"/>
                <w:sz w:val="24"/>
                <w:szCs w:val="24"/>
                <w:lang w:val="en-GB" w:eastAsia="en-GB" w:bidi="ar-SA"/>
              </w:rPr>
              <w:t>They are still struggling for volunteers. Several weeks have been cancelled because of this. Mr Herbert to meet with SYA re the costs.</w:t>
            </w:r>
          </w:p>
          <w:p>
            <w:pPr>
              <w:pStyle w:val="Normal"/>
              <w:widowControl/>
              <w:spacing w:before="0" w:after="0"/>
              <w:jc w:val="left"/>
              <w:rPr>
                <w:b/>
                <w:b/>
                <w:sz w:val="24"/>
                <w:szCs w:val="24"/>
              </w:rPr>
            </w:pPr>
            <w:r>
              <w:rPr>
                <w:rFonts w:eastAsia="Calibri" w:cs="Calibri"/>
                <w:b/>
                <w:kern w:val="0"/>
                <w:sz w:val="24"/>
                <w:szCs w:val="24"/>
                <w:lang w:val="en-GB" w:eastAsia="en-GB" w:bidi="ar-SA"/>
              </w:rPr>
              <w:t>The P.C. agreed to discuss further at the end of the Spring term.</w:t>
            </w:r>
          </w:p>
          <w:p>
            <w:pPr>
              <w:pStyle w:val="Normal"/>
              <w:widowControl/>
              <w:spacing w:before="0" w:after="0"/>
              <w:jc w:val="left"/>
              <w:rPr>
                <w:b/>
                <w:b/>
                <w:sz w:val="24"/>
                <w:szCs w:val="24"/>
              </w:rPr>
            </w:pPr>
            <w:r>
              <w:rPr>
                <w:rFonts w:eastAsia="Calibri" w:cs="Calibri"/>
                <w:b/>
                <w:kern w:val="0"/>
                <w:sz w:val="24"/>
                <w:szCs w:val="24"/>
                <w:lang w:val="en-GB" w:eastAsia="en-GB" w:bidi="ar-SA"/>
              </w:rPr>
              <w:t>Forton Heath reduced speed limit – an email from S.T.W.A. in support of this will be forwarded to Shropshire Council, Mrs Cowley will add to the consultation.</w:t>
            </w:r>
          </w:p>
          <w:p>
            <w:pPr>
              <w:pStyle w:val="Normal"/>
              <w:widowControl/>
              <w:spacing w:before="0" w:after="0"/>
              <w:jc w:val="left"/>
              <w:rPr>
                <w:b/>
                <w:b/>
                <w:sz w:val="24"/>
                <w:szCs w:val="24"/>
              </w:rPr>
            </w:pPr>
            <w:r>
              <w:rPr>
                <w:rFonts w:eastAsia="Calibri" w:cs="Calibri"/>
                <w:b/>
                <w:kern w:val="0"/>
                <w:sz w:val="24"/>
                <w:szCs w:val="24"/>
                <w:lang w:val="en-GB" w:eastAsia="en-GB" w:bidi="ar-SA"/>
              </w:rPr>
              <w:t>Email from a resident of Old Woods requesting a speed limit – Clerk to reply.</w:t>
            </w:r>
          </w:p>
          <w:p>
            <w:pPr>
              <w:pStyle w:val="Normal"/>
              <w:widowControl/>
              <w:spacing w:before="0" w:after="0"/>
              <w:jc w:val="left"/>
              <w:rPr>
                <w:sz w:val="24"/>
                <w:szCs w:val="24"/>
              </w:rPr>
            </w:pPr>
            <w:r>
              <w:rPr>
                <w:rFonts w:eastAsia="Calibri" w:cs="Calibri"/>
                <w:kern w:val="0"/>
                <w:sz w:val="24"/>
                <w:szCs w:val="24"/>
                <w:lang w:val="en-GB" w:eastAsia="en-GB" w:bidi="ar-SA"/>
              </w:rPr>
            </w:r>
          </w:p>
        </w:tc>
        <w:tc>
          <w:tcPr>
            <w:tcW w:w="424"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r>
          </w:p>
        </w:tc>
        <w:tc>
          <w:tcPr>
            <w:tcW w:w="425"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r>
          </w:p>
        </w:tc>
        <w:tc>
          <w:tcPr>
            <w:tcW w:w="1135"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t>A.H.</w:t>
            </w:r>
          </w:p>
          <w:p>
            <w:pPr>
              <w:pStyle w:val="Normal"/>
              <w:widowControl/>
              <w:spacing w:before="0" w:after="0"/>
              <w:jc w:val="left"/>
              <w:rPr>
                <w:b/>
                <w:b/>
                <w:sz w:val="24"/>
                <w:szCs w:val="24"/>
              </w:rPr>
            </w:pPr>
            <w:r>
              <w:rPr>
                <w:rFonts w:eastAsia="Calibri" w:cs="Calibri"/>
                <w:b/>
                <w:kern w:val="0"/>
                <w:sz w:val="24"/>
                <w:szCs w:val="24"/>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t>D.H.</w:t>
            </w:r>
          </w:p>
          <w:p>
            <w:pPr>
              <w:pStyle w:val="Normal"/>
              <w:widowControl/>
              <w:spacing w:before="0" w:after="0"/>
              <w:jc w:val="left"/>
              <w:rPr>
                <w:b/>
                <w:b/>
                <w:sz w:val="24"/>
                <w:szCs w:val="24"/>
              </w:rPr>
            </w:pPr>
            <w:r>
              <w:rPr>
                <w:rFonts w:eastAsia="Calibri" w:cs="Calibri"/>
                <w:b/>
                <w:kern w:val="0"/>
                <w:sz w:val="24"/>
                <w:szCs w:val="24"/>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t>D.H.</w:t>
            </w:r>
          </w:p>
          <w:p>
            <w:pPr>
              <w:pStyle w:val="Normal"/>
              <w:widowControl/>
              <w:spacing w:before="0" w:after="0"/>
              <w:jc w:val="left"/>
              <w:rPr>
                <w:b/>
                <w:b/>
                <w:sz w:val="24"/>
                <w:szCs w:val="24"/>
              </w:rPr>
            </w:pPr>
            <w:r>
              <w:rPr>
                <w:rFonts w:eastAsia="Calibri" w:cs="Calibri"/>
                <w:b/>
                <w:kern w:val="0"/>
                <w:sz w:val="24"/>
                <w:szCs w:val="24"/>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t>A.H.</w:t>
            </w:r>
          </w:p>
          <w:p>
            <w:pPr>
              <w:pStyle w:val="Normal"/>
              <w:widowControl/>
              <w:spacing w:before="0" w:after="0"/>
              <w:jc w:val="left"/>
              <w:rPr>
                <w:b/>
                <w:b/>
                <w:sz w:val="24"/>
                <w:szCs w:val="24"/>
              </w:rPr>
            </w:pPr>
            <w:r>
              <w:rPr>
                <w:rFonts w:eastAsia="Calibri" w:cs="Calibri"/>
                <w:b/>
                <w:kern w:val="0"/>
                <w:sz w:val="24"/>
                <w:szCs w:val="24"/>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t>Mrs L.C.</w:t>
            </w:r>
          </w:p>
        </w:tc>
      </w:tr>
      <w:tr>
        <w:trPr/>
        <w:tc>
          <w:tcPr>
            <w:tcW w:w="680"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5 a</w:t>
            </w:r>
          </w:p>
        </w:tc>
        <w:tc>
          <w:tcPr>
            <w:tcW w:w="7112"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Planning Applications to consider.</w:t>
            </w:r>
          </w:p>
          <w:p>
            <w:pPr>
              <w:pStyle w:val="Normal"/>
              <w:widowControl/>
              <w:spacing w:before="0" w:after="0"/>
              <w:jc w:val="left"/>
              <w:rPr>
                <w:sz w:val="24"/>
                <w:szCs w:val="24"/>
              </w:rPr>
            </w:pPr>
            <w:r>
              <w:rPr>
                <w:rFonts w:eastAsia="Calibri" w:cs="Calibri"/>
                <w:b/>
                <w:kern w:val="0"/>
                <w:sz w:val="24"/>
                <w:szCs w:val="24"/>
                <w:lang w:val="en-GB" w:eastAsia="en-GB" w:bidi="ar-SA"/>
              </w:rPr>
              <w:t>To consider and respond to applications received from Shropshire Council.</w:t>
            </w:r>
            <w:r>
              <w:rPr>
                <w:rFonts w:eastAsia="Calibri" w:cs="Calibri"/>
                <w:kern w:val="0"/>
                <w:sz w:val="24"/>
                <w:szCs w:val="24"/>
                <w:lang w:val="en-GB" w:eastAsia="en-GB" w:bidi="ar-SA"/>
              </w:rPr>
              <w:t xml:space="preserve">  </w:t>
            </w:r>
          </w:p>
          <w:p>
            <w:pPr>
              <w:pStyle w:val="Normal"/>
              <w:widowControl/>
              <w:spacing w:before="0" w:after="0"/>
              <w:jc w:val="left"/>
              <w:rPr>
                <w:sz w:val="24"/>
                <w:szCs w:val="24"/>
              </w:rPr>
            </w:pPr>
            <w:r>
              <w:rPr>
                <w:rFonts w:eastAsia="Calibri" w:cs="Calibri"/>
                <w:kern w:val="0"/>
                <w:sz w:val="24"/>
                <w:szCs w:val="24"/>
                <w:lang w:val="en-GB" w:eastAsia="en-GB" w:bidi="ar-SA"/>
              </w:rPr>
              <w:t>North West Relief Road Scheme REF 21/00924/EIA</w:t>
            </w:r>
          </w:p>
          <w:p>
            <w:pPr>
              <w:pStyle w:val="Normal"/>
              <w:widowControl/>
              <w:spacing w:before="0" w:after="0"/>
              <w:jc w:val="left"/>
              <w:rPr>
                <w:sz w:val="24"/>
                <w:szCs w:val="24"/>
              </w:rPr>
            </w:pPr>
            <w:r>
              <w:rPr>
                <w:rFonts w:eastAsia="Calibri" w:cs="Calibri"/>
                <w:kern w:val="0"/>
                <w:sz w:val="24"/>
                <w:szCs w:val="24"/>
                <w:lang w:val="en-GB" w:eastAsia="en-GB" w:bidi="ar-SA"/>
              </w:rPr>
              <w:t>For further details see Shropshire Council planning portal.</w:t>
            </w:r>
          </w:p>
          <w:p>
            <w:pPr>
              <w:pStyle w:val="Normal"/>
              <w:widowControl/>
              <w:spacing w:before="0" w:after="0"/>
              <w:jc w:val="left"/>
              <w:rPr>
                <w:sz w:val="24"/>
                <w:szCs w:val="24"/>
              </w:rPr>
            </w:pPr>
            <w:r>
              <w:rPr>
                <w:rFonts w:eastAsia="Calibri" w:cs="Calibri"/>
                <w:kern w:val="0"/>
                <w:sz w:val="24"/>
                <w:szCs w:val="24"/>
                <w:lang w:val="en-GB" w:eastAsia="en-GB" w:bidi="ar-SA"/>
              </w:rPr>
              <w:t>5 Church View, Preston Gubbals, Shrewsbury REF 25/00255/FUL - Support</w:t>
            </w:r>
          </w:p>
          <w:p>
            <w:pPr>
              <w:pStyle w:val="Normal"/>
              <w:widowControl/>
              <w:spacing w:before="0" w:after="0"/>
              <w:jc w:val="left"/>
              <w:rPr>
                <w:sz w:val="24"/>
                <w:szCs w:val="24"/>
              </w:rPr>
            </w:pPr>
            <w:r>
              <w:rPr>
                <w:rFonts w:eastAsia="Calibri" w:cs="Calibri"/>
                <w:kern w:val="0"/>
                <w:sz w:val="24"/>
                <w:szCs w:val="24"/>
                <w:lang w:val="en-GB" w:eastAsia="en-GB" w:bidi="ar-SA"/>
              </w:rPr>
              <w:t>Single storey extension and alterations.</w:t>
            </w:r>
          </w:p>
          <w:p>
            <w:pPr>
              <w:pStyle w:val="Normal"/>
              <w:widowControl/>
              <w:spacing w:before="0" w:after="0"/>
              <w:jc w:val="left"/>
              <w:rPr>
                <w:sz w:val="24"/>
                <w:szCs w:val="24"/>
              </w:rPr>
            </w:pPr>
            <w:r>
              <w:rPr>
                <w:rFonts w:eastAsia="Calibri" w:cs="Calibri"/>
                <w:kern w:val="0"/>
                <w:sz w:val="24"/>
                <w:szCs w:val="24"/>
                <w:lang w:val="en-GB" w:eastAsia="en-GB" w:bidi="ar-SA"/>
              </w:rPr>
              <w:t>1 Leaton Corner, Bomere Heath REF 25/00304/FUL – Support</w:t>
            </w:r>
          </w:p>
          <w:p>
            <w:pPr>
              <w:pStyle w:val="Normal"/>
              <w:widowControl/>
              <w:spacing w:before="0" w:after="0"/>
              <w:jc w:val="left"/>
              <w:rPr>
                <w:sz w:val="24"/>
                <w:szCs w:val="24"/>
              </w:rPr>
            </w:pPr>
            <w:r>
              <w:rPr>
                <w:rFonts w:eastAsia="Calibri" w:cs="Calibri"/>
                <w:kern w:val="0"/>
                <w:sz w:val="24"/>
                <w:szCs w:val="24"/>
                <w:lang w:val="en-GB" w:eastAsia="en-GB" w:bidi="ar-SA"/>
              </w:rPr>
              <w:t>Proposed 2 storey side extension to No1 Laeton Corner Cottage.</w:t>
            </w:r>
          </w:p>
          <w:p>
            <w:pPr>
              <w:pStyle w:val="Normal"/>
              <w:widowControl/>
              <w:spacing w:before="0" w:after="0"/>
              <w:jc w:val="left"/>
              <w:rPr>
                <w:sz w:val="24"/>
                <w:szCs w:val="24"/>
              </w:rPr>
            </w:pPr>
            <w:r>
              <w:rPr>
                <w:rFonts w:eastAsia="Calibri" w:cs="Calibri"/>
                <w:kern w:val="0"/>
                <w:sz w:val="24"/>
                <w:szCs w:val="24"/>
                <w:lang w:val="en-GB" w:eastAsia="en-GB" w:bidi="ar-SA"/>
              </w:rPr>
            </w:r>
          </w:p>
          <w:p>
            <w:pPr>
              <w:pStyle w:val="Normal"/>
              <w:widowControl/>
              <w:spacing w:before="0" w:after="0"/>
              <w:jc w:val="left"/>
              <w:rPr>
                <w:sz w:val="24"/>
                <w:szCs w:val="24"/>
              </w:rPr>
            </w:pPr>
            <w:r>
              <w:rPr>
                <w:rFonts w:eastAsia="Calibri" w:cs="Calibri"/>
                <w:kern w:val="0"/>
                <w:sz w:val="24"/>
                <w:szCs w:val="24"/>
                <w:lang w:val="en-GB" w:eastAsia="en-GB" w:bidi="ar-SA"/>
              </w:rPr>
            </w:r>
          </w:p>
          <w:p>
            <w:pPr>
              <w:pStyle w:val="Normal"/>
              <w:widowControl/>
              <w:spacing w:before="0" w:after="0"/>
              <w:jc w:val="left"/>
              <w:rPr>
                <w:sz w:val="24"/>
                <w:szCs w:val="24"/>
              </w:rPr>
            </w:pPr>
            <w:r>
              <w:rPr>
                <w:rFonts w:eastAsia="Calibri" w:cs="Calibri"/>
                <w:kern w:val="0"/>
                <w:sz w:val="24"/>
                <w:szCs w:val="24"/>
                <w:lang w:val="en-GB" w:eastAsia="en-GB" w:bidi="ar-SA"/>
              </w:rPr>
            </w:r>
          </w:p>
        </w:tc>
        <w:tc>
          <w:tcPr>
            <w:tcW w:w="424"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r>
          </w:p>
        </w:tc>
        <w:tc>
          <w:tcPr>
            <w:tcW w:w="425"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r>
          </w:p>
        </w:tc>
        <w:tc>
          <w:tcPr>
            <w:tcW w:w="1135"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r>
          </w:p>
        </w:tc>
      </w:tr>
      <w:tr>
        <w:trPr/>
        <w:tc>
          <w:tcPr>
            <w:tcW w:w="680"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5b</w:t>
            </w:r>
          </w:p>
        </w:tc>
        <w:tc>
          <w:tcPr>
            <w:tcW w:w="7112" w:type="dxa"/>
            <w:tcBorders/>
          </w:tcPr>
          <w:p>
            <w:pPr>
              <w:pStyle w:val="Normal"/>
              <w:widowControl/>
              <w:spacing w:before="0" w:after="0"/>
              <w:jc w:val="left"/>
              <w:rPr>
                <w:rFonts w:ascii="Calibri" w:hAnsi="Calibri" w:asciiTheme="majorHAnsi" w:hAnsiTheme="majorHAnsi"/>
                <w:b/>
                <w:b/>
                <w:sz w:val="24"/>
                <w:szCs w:val="24"/>
              </w:rPr>
            </w:pPr>
            <w:r>
              <w:rPr>
                <w:rFonts w:eastAsia="Calibri" w:cs="Calibri"/>
                <w:b/>
                <w:kern w:val="0"/>
                <w:sz w:val="24"/>
                <w:szCs w:val="24"/>
                <w:lang w:val="en-GB" w:eastAsia="en-GB" w:bidi="ar-SA"/>
              </w:rPr>
              <w:t>Planning Application Outcomes.</w:t>
            </w:r>
          </w:p>
          <w:p>
            <w:pPr>
              <w:pStyle w:val="Normal"/>
              <w:widowControl/>
              <w:spacing w:before="0" w:after="0"/>
              <w:jc w:val="left"/>
              <w:rPr>
                <w:rFonts w:ascii="Calibri" w:hAnsi="Calibri" w:asciiTheme="majorHAnsi" w:hAnsiTheme="majorHAnsi"/>
                <w:b/>
                <w:b/>
                <w:sz w:val="24"/>
                <w:szCs w:val="24"/>
              </w:rPr>
            </w:pPr>
            <w:r>
              <w:rPr>
                <w:rFonts w:eastAsia="Calibri" w:cs="Calibri"/>
                <w:b/>
                <w:kern w:val="0"/>
                <w:sz w:val="24"/>
                <w:szCs w:val="24"/>
                <w:lang w:val="en-GB" w:eastAsia="en-GB" w:bidi="ar-SA"/>
              </w:rPr>
              <w:t xml:space="preserve">GRANTED PERMISSION: </w:t>
            </w:r>
          </w:p>
          <w:p>
            <w:pPr>
              <w:pStyle w:val="Normal"/>
              <w:widowControl/>
              <w:spacing w:before="0" w:after="0"/>
              <w:jc w:val="left"/>
              <w:rPr>
                <w:rFonts w:ascii="Calibri" w:hAnsi="Calibri" w:asciiTheme="majorHAnsi" w:hAnsiTheme="majorHAnsi"/>
                <w:b/>
                <w:b/>
                <w:sz w:val="24"/>
                <w:szCs w:val="24"/>
              </w:rPr>
            </w:pPr>
            <w:r>
              <w:rPr>
                <w:rFonts w:eastAsia="Calibri" w:cs="Calibri"/>
                <w:b/>
                <w:kern w:val="0"/>
                <w:sz w:val="24"/>
                <w:szCs w:val="24"/>
                <w:lang w:val="en-GB" w:eastAsia="en-GB" w:bidi="ar-SA"/>
              </w:rPr>
              <w:t>Berwick House, Berwick Road, Upper Berwick, Shrewsbury REF 24/04534/LBC</w:t>
            </w:r>
          </w:p>
          <w:p>
            <w:pPr>
              <w:pStyle w:val="Normal"/>
              <w:widowControl/>
              <w:spacing w:before="0" w:after="0"/>
              <w:jc w:val="left"/>
              <w:rPr>
                <w:rFonts w:ascii="Calibri" w:hAnsi="Calibri" w:asciiTheme="majorHAnsi" w:hAnsiTheme="majorHAnsi"/>
                <w:b/>
                <w:b/>
                <w:sz w:val="24"/>
                <w:szCs w:val="24"/>
              </w:rPr>
            </w:pPr>
            <w:r>
              <w:rPr>
                <w:rFonts w:eastAsia="Calibri" w:cs="Calibri"/>
                <w:b/>
                <w:kern w:val="0"/>
                <w:sz w:val="24"/>
                <w:szCs w:val="24"/>
                <w:lang w:val="en-GB" w:eastAsia="en-GB" w:bidi="ar-SA"/>
              </w:rPr>
              <w:t>Land at Manor Farm, Preston Gubbals REF 24/03228/VAR</w:t>
            </w:r>
          </w:p>
          <w:p>
            <w:pPr>
              <w:pStyle w:val="Normal"/>
              <w:widowControl/>
              <w:spacing w:before="0" w:after="0"/>
              <w:jc w:val="left"/>
              <w:rPr>
                <w:rFonts w:ascii="Calibri" w:hAnsi="Calibri" w:asciiTheme="majorHAnsi" w:hAnsiTheme="majorHAnsi"/>
                <w:b/>
                <w:b/>
                <w:sz w:val="24"/>
                <w:szCs w:val="24"/>
              </w:rPr>
            </w:pPr>
            <w:r>
              <w:rPr>
                <w:rFonts w:eastAsia="Calibri" w:cs="Calibri"/>
                <w:b/>
                <w:kern w:val="0"/>
                <w:sz w:val="24"/>
                <w:szCs w:val="24"/>
                <w:lang w:val="en-GB" w:eastAsia="en-GB" w:bidi="ar-SA"/>
              </w:rPr>
              <w:t>Walford Heath Nurseries, Walford Heath REF 24/04423/FUL</w:t>
            </w:r>
          </w:p>
          <w:p>
            <w:pPr>
              <w:pStyle w:val="Normal"/>
              <w:widowControl/>
              <w:spacing w:before="0" w:after="0"/>
              <w:jc w:val="left"/>
              <w:rPr>
                <w:rFonts w:ascii="Helvetica" w:hAnsi="Helvetica" w:eastAsia="Times New Roman" w:cs="Helvetica"/>
                <w:color w:val="333333"/>
                <w:sz w:val="23"/>
                <w:szCs w:val="23"/>
              </w:rPr>
            </w:pPr>
            <w:r>
              <w:rPr>
                <w:rFonts w:eastAsia="Times New Roman" w:cs="Helvetica" w:ascii="Helvetica" w:hAnsi="Helvetica"/>
                <w:color w:val="333333"/>
                <w:kern w:val="0"/>
                <w:sz w:val="23"/>
                <w:szCs w:val="23"/>
                <w:lang w:val="en-GB" w:eastAsia="en-GB" w:bidi="ar-SA"/>
              </w:rPr>
            </w:r>
          </w:p>
        </w:tc>
        <w:tc>
          <w:tcPr>
            <w:tcW w:w="424"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r>
          </w:p>
        </w:tc>
        <w:tc>
          <w:tcPr>
            <w:tcW w:w="425"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r>
          </w:p>
        </w:tc>
        <w:tc>
          <w:tcPr>
            <w:tcW w:w="1135"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r>
          </w:p>
        </w:tc>
      </w:tr>
      <w:tr>
        <w:trPr/>
        <w:tc>
          <w:tcPr>
            <w:tcW w:w="680"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6</w:t>
            </w:r>
          </w:p>
        </w:tc>
        <w:tc>
          <w:tcPr>
            <w:tcW w:w="7112"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 xml:space="preserve">Police Report - </w:t>
            </w:r>
          </w:p>
          <w:p>
            <w:pPr>
              <w:pStyle w:val="Normal"/>
              <w:widowControl/>
              <w:spacing w:before="0" w:after="0"/>
              <w:jc w:val="left"/>
              <w:rPr>
                <w:sz w:val="24"/>
                <w:szCs w:val="24"/>
              </w:rPr>
            </w:pPr>
            <w:r>
              <w:rPr>
                <w:rFonts w:eastAsia="Calibri" w:cs="Calibri"/>
                <w:kern w:val="0"/>
                <w:sz w:val="24"/>
                <w:szCs w:val="24"/>
                <w:lang w:val="en-GB" w:eastAsia="en-GB" w:bidi="ar-SA"/>
              </w:rPr>
              <w:t>Not received.</w:t>
            </w:r>
          </w:p>
          <w:p>
            <w:pPr>
              <w:pStyle w:val="Normal"/>
              <w:widowControl/>
              <w:spacing w:before="0" w:after="0"/>
              <w:jc w:val="left"/>
              <w:rPr>
                <w:sz w:val="24"/>
                <w:szCs w:val="24"/>
              </w:rPr>
            </w:pPr>
            <w:r>
              <w:rPr>
                <w:rFonts w:eastAsia="Calibri" w:cs="Calibri"/>
                <w:kern w:val="0"/>
                <w:sz w:val="24"/>
                <w:szCs w:val="24"/>
                <w:lang w:val="en-GB" w:eastAsia="en-GB" w:bidi="ar-SA"/>
              </w:rPr>
            </w:r>
          </w:p>
        </w:tc>
        <w:tc>
          <w:tcPr>
            <w:tcW w:w="424"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r>
          </w:p>
        </w:tc>
        <w:tc>
          <w:tcPr>
            <w:tcW w:w="425"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r>
          </w:p>
        </w:tc>
        <w:tc>
          <w:tcPr>
            <w:tcW w:w="1135"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r>
          </w:p>
        </w:tc>
      </w:tr>
      <w:tr>
        <w:trPr/>
        <w:tc>
          <w:tcPr>
            <w:tcW w:w="680"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r>
          </w:p>
        </w:tc>
        <w:tc>
          <w:tcPr>
            <w:tcW w:w="7112"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Correspondence.</w:t>
            </w:r>
          </w:p>
          <w:p>
            <w:pPr>
              <w:pStyle w:val="Normal"/>
              <w:widowControl/>
              <w:spacing w:before="0" w:after="0"/>
              <w:ind w:left="315" w:hanging="0"/>
              <w:jc w:val="left"/>
              <w:rPr>
                <w:sz w:val="24"/>
                <w:szCs w:val="24"/>
                <w:u w:val="single"/>
              </w:rPr>
            </w:pPr>
            <w:r>
              <w:rPr>
                <w:rFonts w:eastAsia="Calibri" w:cs="Calibri"/>
                <w:kern w:val="0"/>
                <w:sz w:val="24"/>
                <w:szCs w:val="24"/>
                <w:u w:val="single"/>
                <w:lang w:val="en-GB" w:eastAsia="en-GB" w:bidi="ar-SA"/>
              </w:rPr>
              <w:t xml:space="preserve">To consider and where necessary, respond to items of correspondence received since the last meeting  </w:t>
            </w:r>
          </w:p>
          <w:p>
            <w:pPr>
              <w:pStyle w:val="Normal"/>
              <w:widowControl/>
              <w:spacing w:before="0" w:after="0"/>
              <w:ind w:left="315" w:hanging="0"/>
              <w:jc w:val="left"/>
              <w:rPr>
                <w:sz w:val="24"/>
                <w:szCs w:val="24"/>
              </w:rPr>
            </w:pPr>
            <w:r>
              <w:rPr>
                <w:rFonts w:eastAsia="Calibri" w:cs="Calibri"/>
                <w:kern w:val="0"/>
                <w:sz w:val="24"/>
                <w:szCs w:val="24"/>
                <w:lang w:val="en-GB" w:eastAsia="en-GB" w:bidi="ar-SA"/>
              </w:rPr>
              <w:t xml:space="preserve">*Already forwarded to Members </w:t>
            </w:r>
          </w:p>
          <w:p>
            <w:pPr>
              <w:pStyle w:val="Normal"/>
              <w:widowControl/>
              <w:spacing w:before="0" w:after="0"/>
              <w:ind w:left="315" w:hanging="0"/>
              <w:jc w:val="left"/>
              <w:rPr>
                <w:sz w:val="24"/>
                <w:szCs w:val="24"/>
              </w:rPr>
            </w:pPr>
            <w:r>
              <w:rPr>
                <w:rFonts w:eastAsia="Calibri" w:cs="Calibri"/>
                <w:kern w:val="0"/>
                <w:sz w:val="24"/>
                <w:szCs w:val="24"/>
                <w:lang w:val="en-GB" w:eastAsia="en-GB" w:bidi="ar-SA"/>
              </w:rPr>
              <w:t>Road Closures: -</w:t>
            </w:r>
          </w:p>
          <w:p>
            <w:pPr>
              <w:pStyle w:val="Normal"/>
              <w:widowControl/>
              <w:spacing w:before="0" w:after="0"/>
              <w:ind w:left="315" w:hanging="0"/>
              <w:jc w:val="left"/>
              <w:rPr>
                <w:sz w:val="24"/>
                <w:szCs w:val="24"/>
              </w:rPr>
            </w:pPr>
            <w:r>
              <w:rPr>
                <w:rFonts w:eastAsia="Calibri" w:cs="Calibri"/>
                <w:kern w:val="0"/>
                <w:sz w:val="24"/>
                <w:szCs w:val="24"/>
                <w:lang w:val="en-GB" w:eastAsia="en-GB" w:bidi="ar-SA"/>
              </w:rPr>
              <w:t>The Common, Bomere Heath 10.2.25*</w:t>
            </w:r>
          </w:p>
          <w:p>
            <w:pPr>
              <w:pStyle w:val="Normal"/>
              <w:widowControl/>
              <w:spacing w:before="0" w:after="0"/>
              <w:ind w:left="315" w:hanging="0"/>
              <w:jc w:val="left"/>
              <w:rPr>
                <w:sz w:val="24"/>
                <w:szCs w:val="24"/>
              </w:rPr>
            </w:pPr>
            <w:r>
              <w:rPr>
                <w:rFonts w:eastAsia="Calibri" w:cs="Calibri"/>
                <w:kern w:val="0"/>
                <w:sz w:val="24"/>
                <w:szCs w:val="24"/>
                <w:lang w:val="en-GB" w:eastAsia="en-GB" w:bidi="ar-SA"/>
              </w:rPr>
              <w:t>Baschurch Road, Bomere Heath 17.2.25 -23.2.25*</w:t>
            </w:r>
          </w:p>
          <w:p>
            <w:pPr>
              <w:pStyle w:val="Normal"/>
              <w:widowControl/>
              <w:spacing w:before="0" w:after="0"/>
              <w:ind w:left="315" w:hanging="0"/>
              <w:jc w:val="left"/>
              <w:rPr>
                <w:sz w:val="24"/>
                <w:szCs w:val="24"/>
              </w:rPr>
            </w:pPr>
            <w:r>
              <w:rPr>
                <w:rFonts w:eastAsia="Calibri" w:cs="Calibri"/>
                <w:kern w:val="0"/>
                <w:sz w:val="24"/>
                <w:szCs w:val="24"/>
                <w:lang w:val="en-GB" w:eastAsia="en-GB" w:bidi="ar-SA"/>
              </w:rPr>
              <w:t>Unnamed Road between Fitz and Mytton 10.3.25 – 14.3.25</w:t>
            </w:r>
          </w:p>
          <w:p>
            <w:pPr>
              <w:pStyle w:val="Normal"/>
              <w:widowControl/>
              <w:spacing w:before="0" w:after="0"/>
              <w:ind w:left="315" w:hanging="0"/>
              <w:jc w:val="left"/>
              <w:rPr>
                <w:sz w:val="24"/>
                <w:szCs w:val="24"/>
              </w:rPr>
            </w:pPr>
            <w:r>
              <w:rPr>
                <w:rFonts w:eastAsia="Calibri" w:cs="Calibri"/>
                <w:kern w:val="0"/>
                <w:sz w:val="24"/>
                <w:szCs w:val="24"/>
                <w:lang w:val="en-GB" w:eastAsia="en-GB" w:bidi="ar-SA"/>
              </w:rPr>
              <w:t xml:space="preserve">S.A.L.C. weekly briefing* </w:t>
            </w:r>
          </w:p>
          <w:p>
            <w:pPr>
              <w:pStyle w:val="Normal"/>
              <w:widowControl/>
              <w:spacing w:before="0" w:after="0"/>
              <w:ind w:left="315" w:hanging="0"/>
              <w:jc w:val="left"/>
              <w:rPr>
                <w:sz w:val="24"/>
                <w:szCs w:val="24"/>
              </w:rPr>
            </w:pPr>
            <w:r>
              <w:rPr>
                <w:rFonts w:eastAsia="Calibri" w:cs="Calibri"/>
                <w:kern w:val="0"/>
                <w:sz w:val="24"/>
                <w:szCs w:val="24"/>
                <w:lang w:val="en-GB" w:eastAsia="en-GB" w:bidi="ar-SA"/>
              </w:rPr>
              <w:t>S.T.W.A. Councillor Newsletter*</w:t>
            </w:r>
          </w:p>
          <w:p>
            <w:pPr>
              <w:pStyle w:val="Normal"/>
              <w:widowControl/>
              <w:spacing w:before="0" w:after="0"/>
              <w:ind w:left="315" w:hanging="0"/>
              <w:jc w:val="left"/>
              <w:rPr>
                <w:sz w:val="24"/>
                <w:szCs w:val="24"/>
              </w:rPr>
            </w:pPr>
            <w:r>
              <w:rPr>
                <w:rFonts w:eastAsia="Calibri" w:cs="Calibri"/>
                <w:kern w:val="0"/>
                <w:sz w:val="24"/>
                <w:szCs w:val="24"/>
                <w:lang w:val="en-GB" w:eastAsia="en-GB" w:bidi="ar-SA"/>
              </w:rPr>
              <w:t>Email from Laura Howells  at Shropshire Council informing parishioners to put Fly tipping on Fix My Street*</w:t>
            </w:r>
          </w:p>
          <w:p>
            <w:pPr>
              <w:pStyle w:val="Normal"/>
              <w:widowControl/>
              <w:spacing w:before="0" w:after="0"/>
              <w:ind w:left="315" w:hanging="0"/>
              <w:jc w:val="left"/>
              <w:rPr>
                <w:sz w:val="24"/>
                <w:szCs w:val="24"/>
              </w:rPr>
            </w:pPr>
            <w:r>
              <w:rPr>
                <w:rFonts w:eastAsia="Calibri" w:cs="Calibri"/>
                <w:kern w:val="0"/>
                <w:sz w:val="24"/>
                <w:szCs w:val="24"/>
                <w:lang w:val="en-GB" w:eastAsia="en-GB" w:bidi="ar-SA"/>
              </w:rPr>
            </w:r>
          </w:p>
          <w:p>
            <w:pPr>
              <w:pStyle w:val="Normal"/>
              <w:widowControl/>
              <w:spacing w:before="0" w:after="0"/>
              <w:ind w:left="315" w:hanging="0"/>
              <w:jc w:val="left"/>
              <w:rPr>
                <w:sz w:val="24"/>
                <w:szCs w:val="24"/>
              </w:rPr>
            </w:pPr>
            <w:r>
              <w:rPr>
                <w:rFonts w:eastAsia="Calibri" w:cs="Calibri"/>
                <w:kern w:val="0"/>
                <w:sz w:val="24"/>
                <w:szCs w:val="24"/>
                <w:lang w:val="en-GB" w:eastAsia="en-GB" w:bidi="ar-SA"/>
              </w:rPr>
            </w:r>
          </w:p>
          <w:p>
            <w:pPr>
              <w:pStyle w:val="Normal"/>
              <w:widowControl/>
              <w:spacing w:before="0" w:after="0"/>
              <w:ind w:left="315" w:hanging="0"/>
              <w:jc w:val="left"/>
              <w:rPr>
                <w:sz w:val="24"/>
                <w:szCs w:val="24"/>
              </w:rPr>
            </w:pPr>
            <w:r>
              <w:rPr>
                <w:rFonts w:eastAsia="Calibri" w:cs="Calibri"/>
                <w:kern w:val="0"/>
                <w:sz w:val="24"/>
                <w:szCs w:val="24"/>
                <w:lang w:val="en-GB" w:eastAsia="en-GB" w:bidi="ar-SA"/>
              </w:rPr>
            </w:r>
          </w:p>
          <w:p>
            <w:pPr>
              <w:pStyle w:val="Normal"/>
              <w:widowControl/>
              <w:spacing w:before="0" w:after="0"/>
              <w:ind w:left="315" w:hanging="0"/>
              <w:jc w:val="left"/>
              <w:rPr>
                <w:sz w:val="24"/>
                <w:szCs w:val="24"/>
              </w:rPr>
            </w:pPr>
            <w:r>
              <w:rPr>
                <w:rFonts w:eastAsia="Calibri" w:cs="Calibri"/>
                <w:kern w:val="0"/>
                <w:sz w:val="24"/>
                <w:szCs w:val="24"/>
                <w:lang w:val="en-GB" w:eastAsia="en-GB" w:bidi="ar-SA"/>
              </w:rPr>
            </w:r>
          </w:p>
        </w:tc>
        <w:tc>
          <w:tcPr>
            <w:tcW w:w="424"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r>
          </w:p>
        </w:tc>
        <w:tc>
          <w:tcPr>
            <w:tcW w:w="425"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r>
          </w:p>
        </w:tc>
        <w:tc>
          <w:tcPr>
            <w:tcW w:w="1135"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r>
          </w:p>
        </w:tc>
      </w:tr>
      <w:tr>
        <w:trPr/>
        <w:tc>
          <w:tcPr>
            <w:tcW w:w="680"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8</w:t>
            </w:r>
          </w:p>
        </w:tc>
        <w:tc>
          <w:tcPr>
            <w:tcW w:w="7112"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8. Items raised at the last meeting or requested by Councillors.</w:t>
            </w:r>
          </w:p>
          <w:p>
            <w:pPr>
              <w:pStyle w:val="Normal"/>
              <w:widowControl/>
              <w:spacing w:before="0" w:after="0"/>
              <w:jc w:val="left"/>
              <w:rPr>
                <w:sz w:val="24"/>
                <w:szCs w:val="24"/>
              </w:rPr>
            </w:pPr>
            <w:r>
              <w:rPr>
                <w:rFonts w:eastAsia="Calibri" w:cs="Calibri"/>
                <w:b/>
                <w:kern w:val="0"/>
                <w:sz w:val="24"/>
                <w:szCs w:val="24"/>
                <w:lang w:val="en-GB" w:eastAsia="en-GB" w:bidi="ar-SA"/>
              </w:rPr>
              <w:t xml:space="preserve">  </w:t>
            </w:r>
            <w:r>
              <w:rPr>
                <w:rFonts w:eastAsia="Calibri" w:cs="Calibri"/>
                <w:kern w:val="0"/>
                <w:sz w:val="24"/>
                <w:szCs w:val="24"/>
                <w:lang w:val="en-GB" w:eastAsia="en-GB" w:bidi="ar-SA"/>
              </w:rPr>
              <w:t xml:space="preserve">      </w:t>
            </w:r>
            <w:r>
              <w:rPr>
                <w:rFonts w:eastAsia="Calibri" w:cs="Calibri"/>
                <w:kern w:val="0"/>
                <w:sz w:val="24"/>
                <w:szCs w:val="24"/>
                <w:lang w:val="en-GB" w:eastAsia="en-GB" w:bidi="ar-SA"/>
              </w:rPr>
              <w:t>(a)  The Parish Council Web Site.  – Items are updated regularly.</w:t>
            </w:r>
          </w:p>
          <w:p>
            <w:pPr>
              <w:pStyle w:val="Normal"/>
              <w:widowControl/>
              <w:spacing w:before="0" w:after="0"/>
              <w:ind w:left="315" w:hanging="0"/>
              <w:jc w:val="left"/>
              <w:rPr>
                <w:sz w:val="24"/>
                <w:szCs w:val="24"/>
              </w:rPr>
            </w:pPr>
            <w:r>
              <w:rPr>
                <w:rFonts w:eastAsia="Calibri" w:cs="Calibri"/>
                <w:kern w:val="0"/>
                <w:sz w:val="24"/>
                <w:szCs w:val="24"/>
                <w:lang w:val="en-GB" w:eastAsia="en-GB" w:bidi="ar-SA"/>
              </w:rPr>
              <w:t xml:space="preserve">  </w:t>
            </w:r>
            <w:r>
              <w:rPr>
                <w:rFonts w:eastAsia="Calibri" w:cs="Calibri"/>
                <w:kern w:val="0"/>
                <w:sz w:val="24"/>
                <w:szCs w:val="24"/>
                <w:lang w:val="en-GB" w:eastAsia="en-GB" w:bidi="ar-SA"/>
              </w:rPr>
              <w:t>(b)  Youth Club. – See above</w:t>
            </w:r>
          </w:p>
          <w:p>
            <w:pPr>
              <w:pStyle w:val="Normal"/>
              <w:widowControl/>
              <w:spacing w:before="0" w:after="0"/>
              <w:ind w:left="315" w:hanging="0"/>
              <w:jc w:val="left"/>
              <w:rPr>
                <w:sz w:val="24"/>
                <w:szCs w:val="24"/>
              </w:rPr>
            </w:pPr>
            <w:r>
              <w:rPr>
                <w:rFonts w:eastAsia="Calibri" w:cs="Calibri"/>
                <w:kern w:val="0"/>
                <w:sz w:val="24"/>
                <w:szCs w:val="24"/>
                <w:lang w:val="en-GB" w:eastAsia="en-GB" w:bidi="ar-SA"/>
              </w:rPr>
              <w:t xml:space="preserve">  </w:t>
            </w:r>
            <w:r>
              <w:rPr>
                <w:rFonts w:eastAsia="Calibri" w:cs="Calibri"/>
                <w:kern w:val="0"/>
                <w:sz w:val="24"/>
                <w:szCs w:val="24"/>
                <w:lang w:val="en-GB" w:eastAsia="en-GB" w:bidi="ar-SA"/>
              </w:rPr>
              <w:t>(c)   Business Plan – See above</w:t>
            </w:r>
          </w:p>
          <w:p>
            <w:pPr>
              <w:pStyle w:val="Normal"/>
              <w:widowControl/>
              <w:spacing w:before="0" w:after="0"/>
              <w:ind w:left="315" w:hanging="0"/>
              <w:jc w:val="left"/>
              <w:rPr>
                <w:b/>
                <w:b/>
                <w:sz w:val="24"/>
                <w:szCs w:val="24"/>
              </w:rPr>
            </w:pPr>
            <w:r>
              <w:rPr>
                <w:rFonts w:eastAsia="Calibri" w:cs="Calibri"/>
                <w:b/>
                <w:kern w:val="0"/>
                <w:sz w:val="24"/>
                <w:szCs w:val="24"/>
                <w:lang w:val="en-GB" w:eastAsia="en-GB" w:bidi="ar-SA"/>
              </w:rPr>
            </w:r>
          </w:p>
        </w:tc>
        <w:tc>
          <w:tcPr>
            <w:tcW w:w="424"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r>
          </w:p>
        </w:tc>
        <w:tc>
          <w:tcPr>
            <w:tcW w:w="425"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r>
          </w:p>
        </w:tc>
        <w:tc>
          <w:tcPr>
            <w:tcW w:w="1135"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r>
          </w:p>
        </w:tc>
      </w:tr>
      <w:tr>
        <w:trPr/>
        <w:tc>
          <w:tcPr>
            <w:tcW w:w="680"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9</w:t>
            </w:r>
          </w:p>
        </w:tc>
        <w:tc>
          <w:tcPr>
            <w:tcW w:w="7112"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Exchange of Information.</w:t>
            </w:r>
          </w:p>
          <w:p>
            <w:pPr>
              <w:pStyle w:val="Normal"/>
              <w:widowControl/>
              <w:spacing w:before="0" w:after="0"/>
              <w:jc w:val="left"/>
              <w:rPr>
                <w:sz w:val="24"/>
                <w:szCs w:val="24"/>
              </w:rPr>
            </w:pPr>
            <w:r>
              <w:rPr>
                <w:rFonts w:eastAsia="Calibri" w:cs="Calibri"/>
                <w:kern w:val="0"/>
                <w:sz w:val="24"/>
                <w:szCs w:val="24"/>
                <w:lang w:val="en-GB" w:eastAsia="en-GB" w:bidi="ar-SA"/>
              </w:rPr>
              <w:t>(a) For Members to bring to the notice of the Council any items requiring urgent attention  regarding:</w:t>
            </w:r>
          </w:p>
          <w:p>
            <w:pPr>
              <w:pStyle w:val="ListParagraph"/>
              <w:widowControl/>
              <w:numPr>
                <w:ilvl w:val="0"/>
                <w:numId w:val="1"/>
              </w:numPr>
              <w:spacing w:before="0" w:after="0"/>
              <w:contextualSpacing/>
              <w:jc w:val="left"/>
              <w:rPr>
                <w:sz w:val="24"/>
                <w:szCs w:val="24"/>
              </w:rPr>
            </w:pPr>
            <w:r>
              <w:rPr>
                <w:rFonts w:eastAsia="Calibri" w:cs="Calibri"/>
                <w:kern w:val="0"/>
                <w:sz w:val="24"/>
                <w:szCs w:val="24"/>
                <w:lang w:val="en-GB" w:eastAsia="en-GB" w:bidi="ar-SA"/>
              </w:rPr>
              <w:t>Highways. Mrs Cowley agreed to report the pot holes by Yeaton Pevery on Fix My Street.</w:t>
            </w:r>
          </w:p>
          <w:p>
            <w:pPr>
              <w:pStyle w:val="ListParagraph"/>
              <w:widowControl/>
              <w:numPr>
                <w:ilvl w:val="0"/>
                <w:numId w:val="1"/>
              </w:numPr>
              <w:spacing w:before="0" w:after="0"/>
              <w:contextualSpacing/>
              <w:jc w:val="left"/>
              <w:rPr>
                <w:sz w:val="24"/>
                <w:szCs w:val="24"/>
              </w:rPr>
            </w:pPr>
            <w:r>
              <w:rPr>
                <w:rFonts w:eastAsia="Calibri" w:cs="Calibri"/>
                <w:kern w:val="0"/>
                <w:sz w:val="24"/>
                <w:szCs w:val="24"/>
                <w:lang w:val="en-GB" w:eastAsia="en-GB" w:bidi="ar-SA"/>
              </w:rPr>
              <w:t>Footpaths &amp; Rights of Way</w:t>
            </w:r>
          </w:p>
          <w:p>
            <w:pPr>
              <w:pStyle w:val="ListParagraph"/>
              <w:widowControl/>
              <w:numPr>
                <w:ilvl w:val="0"/>
                <w:numId w:val="1"/>
              </w:numPr>
              <w:spacing w:before="0" w:after="0"/>
              <w:contextualSpacing/>
              <w:jc w:val="left"/>
              <w:rPr>
                <w:sz w:val="24"/>
                <w:szCs w:val="24"/>
              </w:rPr>
            </w:pPr>
            <w:r>
              <w:rPr>
                <w:rFonts w:eastAsia="Calibri" w:cs="Calibri"/>
                <w:kern w:val="0"/>
                <w:sz w:val="24"/>
                <w:szCs w:val="24"/>
                <w:lang w:val="en-GB" w:eastAsia="en-GB" w:bidi="ar-SA"/>
              </w:rPr>
              <w:t>Street Lights.</w:t>
            </w:r>
          </w:p>
          <w:p>
            <w:pPr>
              <w:pStyle w:val="ListParagraph"/>
              <w:widowControl/>
              <w:numPr>
                <w:ilvl w:val="0"/>
                <w:numId w:val="1"/>
              </w:numPr>
              <w:spacing w:before="0" w:after="0"/>
              <w:contextualSpacing/>
              <w:jc w:val="left"/>
              <w:rPr>
                <w:sz w:val="24"/>
                <w:szCs w:val="24"/>
              </w:rPr>
            </w:pPr>
            <w:r>
              <w:rPr>
                <w:rFonts w:eastAsia="Calibri" w:cs="Calibri"/>
                <w:kern w:val="0"/>
                <w:sz w:val="24"/>
                <w:szCs w:val="24"/>
                <w:lang w:val="en-GB" w:eastAsia="en-GB" w:bidi="ar-SA"/>
              </w:rPr>
              <w:t xml:space="preserve">Other.   </w:t>
            </w:r>
          </w:p>
          <w:p>
            <w:pPr>
              <w:pStyle w:val="ListParagraph"/>
              <w:widowControl/>
              <w:spacing w:before="0" w:after="0"/>
              <w:contextualSpacing/>
              <w:jc w:val="left"/>
              <w:rPr>
                <w:sz w:val="24"/>
                <w:szCs w:val="24"/>
              </w:rPr>
            </w:pPr>
            <w:r>
              <w:rPr>
                <w:rFonts w:eastAsia="Calibri" w:cs="Calibri"/>
                <w:kern w:val="0"/>
                <w:sz w:val="24"/>
                <w:szCs w:val="24"/>
                <w:lang w:val="en-GB" w:eastAsia="en-GB" w:bidi="ar-SA"/>
              </w:rPr>
            </w:r>
          </w:p>
          <w:p>
            <w:pPr>
              <w:pStyle w:val="Normal"/>
              <w:widowControl/>
              <w:spacing w:before="0" w:after="0"/>
              <w:jc w:val="left"/>
              <w:rPr>
                <w:sz w:val="24"/>
                <w:szCs w:val="24"/>
              </w:rPr>
            </w:pPr>
            <w:r>
              <w:rPr>
                <w:rFonts w:eastAsia="Calibri" w:cs="Calibri"/>
                <w:kern w:val="0"/>
                <w:sz w:val="24"/>
                <w:szCs w:val="24"/>
                <w:lang w:val="en-GB" w:eastAsia="en-GB" w:bidi="ar-SA"/>
              </w:rPr>
              <w:t>(b) Items for inclusion on the next agenda.</w:t>
            </w:r>
          </w:p>
          <w:p>
            <w:pPr>
              <w:pStyle w:val="Normal"/>
              <w:widowControl/>
              <w:spacing w:before="0" w:after="0"/>
              <w:jc w:val="left"/>
              <w:rPr>
                <w:b/>
                <w:b/>
                <w:sz w:val="24"/>
                <w:szCs w:val="24"/>
              </w:rPr>
            </w:pPr>
            <w:r>
              <w:rPr>
                <w:rFonts w:eastAsia="Calibri" w:cs="Calibri"/>
                <w:b/>
                <w:kern w:val="0"/>
                <w:sz w:val="24"/>
                <w:szCs w:val="24"/>
                <w:lang w:val="en-GB" w:eastAsia="en-GB" w:bidi="ar-SA"/>
              </w:rPr>
            </w:r>
          </w:p>
        </w:tc>
        <w:tc>
          <w:tcPr>
            <w:tcW w:w="424"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 xml:space="preserve"> </w:t>
            </w:r>
          </w:p>
        </w:tc>
        <w:tc>
          <w:tcPr>
            <w:tcW w:w="425"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r>
          </w:p>
        </w:tc>
        <w:tc>
          <w:tcPr>
            <w:tcW w:w="1135"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r>
          </w:p>
          <w:p>
            <w:pPr>
              <w:pStyle w:val="Normal"/>
              <w:widowControl/>
              <w:spacing w:before="0" w:after="0"/>
              <w:jc w:val="left"/>
              <w:rPr>
                <w:b/>
                <w:b/>
                <w:sz w:val="24"/>
                <w:szCs w:val="24"/>
              </w:rPr>
            </w:pPr>
            <w:r>
              <w:rPr>
                <w:rFonts w:eastAsia="Calibri" w:cs="Calibri"/>
                <w:b/>
                <w:kern w:val="0"/>
                <w:sz w:val="24"/>
                <w:szCs w:val="24"/>
                <w:lang w:val="en-GB" w:eastAsia="en-GB" w:bidi="ar-SA"/>
              </w:rPr>
              <w:t>Mrs L.C.</w:t>
            </w:r>
          </w:p>
        </w:tc>
      </w:tr>
      <w:tr>
        <w:trPr/>
        <w:tc>
          <w:tcPr>
            <w:tcW w:w="680"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10</w:t>
            </w:r>
          </w:p>
        </w:tc>
        <w:tc>
          <w:tcPr>
            <w:tcW w:w="7112" w:type="dxa"/>
            <w:tcBorders/>
          </w:tcPr>
          <w:p>
            <w:pPr>
              <w:pStyle w:val="Normal"/>
              <w:widowControl/>
              <w:spacing w:before="0" w:after="0"/>
              <w:jc w:val="left"/>
              <w:rPr>
                <w:sz w:val="24"/>
                <w:szCs w:val="24"/>
                <w:u w:val="single"/>
              </w:rPr>
            </w:pPr>
            <w:r>
              <w:rPr>
                <w:rFonts w:eastAsia="Calibri" w:cs="Calibri"/>
                <w:b/>
                <w:kern w:val="0"/>
                <w:sz w:val="24"/>
                <w:szCs w:val="24"/>
                <w:lang w:val="en-GB" w:eastAsia="en-GB" w:bidi="ar-SA"/>
              </w:rPr>
              <w:t>Accounts agreed for Payment.</w:t>
            </w:r>
          </w:p>
          <w:p>
            <w:pPr>
              <w:pStyle w:val="Normal"/>
              <w:widowControl/>
              <w:spacing w:before="0" w:after="0"/>
              <w:jc w:val="left"/>
              <w:rPr>
                <w:sz w:val="24"/>
                <w:szCs w:val="24"/>
                <w:u w:val="single"/>
              </w:rPr>
            </w:pPr>
            <w:r>
              <w:rPr>
                <w:rFonts w:eastAsia="Calibri" w:cs="Calibri"/>
                <w:kern w:val="0"/>
                <w:sz w:val="24"/>
                <w:szCs w:val="24"/>
                <w:u w:val="single"/>
                <w:lang w:val="en-GB" w:eastAsia="en-GB" w:bidi="ar-SA"/>
              </w:rPr>
              <w:t xml:space="preserve">For Members to approve payment of the following accounts:                </w:t>
            </w:r>
          </w:p>
          <w:p>
            <w:pPr>
              <w:pStyle w:val="Normal"/>
              <w:widowControl/>
              <w:spacing w:before="0" w:after="0"/>
              <w:jc w:val="left"/>
              <w:rPr>
                <w:sz w:val="24"/>
                <w:szCs w:val="24"/>
                <w:u w:val="single"/>
              </w:rPr>
            </w:pPr>
            <w:r>
              <w:rPr>
                <w:rFonts w:eastAsia="Calibri" w:cs="Calibri"/>
                <w:kern w:val="0"/>
                <w:sz w:val="24"/>
                <w:szCs w:val="24"/>
                <w:lang w:val="en-GB" w:eastAsia="en-GB" w:bidi="ar-SA"/>
              </w:rPr>
              <w:t xml:space="preserve">    </w:t>
            </w:r>
          </w:p>
          <w:p>
            <w:pPr>
              <w:pStyle w:val="Normal"/>
              <w:widowControl/>
              <w:spacing w:before="0" w:after="0"/>
              <w:jc w:val="left"/>
              <w:rPr>
                <w:sz w:val="24"/>
                <w:szCs w:val="24"/>
              </w:rPr>
            </w:pPr>
            <w:r>
              <w:rPr>
                <w:rFonts w:eastAsia="Calibri" w:cs="Calibri"/>
                <w:kern w:val="0"/>
                <w:sz w:val="24"/>
                <w:szCs w:val="24"/>
                <w:lang w:val="en-GB" w:eastAsia="en-GB" w:bidi="ar-SA"/>
              </w:rPr>
              <w:t>B.H.V.H.                                   £20.00 room hire</w:t>
            </w:r>
          </w:p>
          <w:p>
            <w:pPr>
              <w:pStyle w:val="Normal"/>
              <w:widowControl/>
              <w:spacing w:before="0" w:after="0"/>
              <w:jc w:val="left"/>
              <w:rPr>
                <w:sz w:val="24"/>
                <w:szCs w:val="24"/>
              </w:rPr>
            </w:pPr>
            <w:r>
              <w:rPr>
                <w:rFonts w:eastAsia="Calibri" w:cs="Calibri"/>
                <w:kern w:val="0"/>
                <w:sz w:val="24"/>
                <w:szCs w:val="24"/>
                <w:lang w:val="en-GB" w:eastAsia="en-GB" w:bidi="ar-SA"/>
              </w:rPr>
              <w:t xml:space="preserve"> </w:t>
            </w:r>
            <w:r>
              <w:rPr>
                <w:rFonts w:eastAsia="Calibri" w:cs="Calibri"/>
                <w:kern w:val="0"/>
                <w:sz w:val="24"/>
                <w:szCs w:val="24"/>
                <w:lang w:val="en-GB" w:eastAsia="en-GB" w:bidi="ar-SA"/>
              </w:rPr>
              <w:t>B.H.V.H.                                   £30.83 Broad band</w:t>
            </w:r>
          </w:p>
          <w:p>
            <w:pPr>
              <w:pStyle w:val="Normal"/>
              <w:widowControl/>
              <w:spacing w:before="0" w:after="0"/>
              <w:jc w:val="left"/>
              <w:rPr>
                <w:sz w:val="24"/>
                <w:szCs w:val="24"/>
              </w:rPr>
            </w:pPr>
            <w:r>
              <w:rPr>
                <w:rFonts w:eastAsia="Calibri" w:cs="Calibri"/>
                <w:kern w:val="0"/>
                <w:sz w:val="24"/>
                <w:szCs w:val="24"/>
                <w:lang w:val="en-GB" w:eastAsia="en-GB" w:bidi="ar-SA"/>
              </w:rPr>
              <w:t xml:space="preserve"> </w:t>
            </w:r>
            <w:r>
              <w:rPr>
                <w:rFonts w:eastAsia="Calibri" w:cs="Calibri"/>
                <w:kern w:val="0"/>
                <w:sz w:val="24"/>
                <w:szCs w:val="24"/>
                <w:lang w:val="en-GB" w:eastAsia="en-GB" w:bidi="ar-SA"/>
              </w:rPr>
              <w:t xml:space="preserve">Hugo Fox                                 £23.99 website            </w:t>
            </w:r>
          </w:p>
          <w:p>
            <w:pPr>
              <w:pStyle w:val="Normal"/>
              <w:widowControl/>
              <w:spacing w:before="0" w:after="0"/>
              <w:jc w:val="left"/>
              <w:rPr>
                <w:sz w:val="24"/>
                <w:szCs w:val="24"/>
              </w:rPr>
            </w:pPr>
            <w:r>
              <w:rPr>
                <w:rFonts w:eastAsia="Calibri" w:cs="Calibri"/>
                <w:kern w:val="0"/>
                <w:sz w:val="24"/>
                <w:szCs w:val="24"/>
                <w:lang w:val="en-GB" w:eastAsia="en-GB" w:bidi="ar-SA"/>
              </w:rPr>
              <w:t>Google Cloud                           £78.00</w:t>
            </w:r>
          </w:p>
          <w:p>
            <w:pPr>
              <w:pStyle w:val="Normal"/>
              <w:widowControl/>
              <w:spacing w:before="0" w:after="0"/>
              <w:jc w:val="left"/>
              <w:rPr>
                <w:sz w:val="24"/>
                <w:szCs w:val="24"/>
              </w:rPr>
            </w:pPr>
            <w:r>
              <w:rPr>
                <w:rFonts w:eastAsia="Calibri" w:cs="Calibri"/>
                <w:kern w:val="0"/>
                <w:sz w:val="24"/>
                <w:szCs w:val="24"/>
                <w:lang w:val="en-GB" w:eastAsia="en-GB" w:bidi="ar-SA"/>
              </w:rPr>
              <w:t xml:space="preserve"> </w:t>
            </w:r>
            <w:r>
              <w:rPr>
                <w:rFonts w:eastAsia="Calibri" w:cs="Calibri"/>
                <w:kern w:val="0"/>
                <w:sz w:val="24"/>
                <w:szCs w:val="24"/>
                <w:lang w:val="en-GB" w:eastAsia="en-GB" w:bidi="ar-SA"/>
              </w:rPr>
              <w:t>Npower                                  £206.94 electricity</w:t>
            </w:r>
          </w:p>
          <w:p>
            <w:pPr>
              <w:pStyle w:val="Normal"/>
              <w:widowControl/>
              <w:spacing w:before="0" w:after="0"/>
              <w:jc w:val="left"/>
              <w:rPr>
                <w:sz w:val="24"/>
                <w:szCs w:val="24"/>
              </w:rPr>
            </w:pPr>
            <w:r>
              <w:rPr>
                <w:rFonts w:eastAsia="Calibri" w:cs="Calibri"/>
                <w:kern w:val="0"/>
                <w:sz w:val="24"/>
                <w:szCs w:val="24"/>
                <w:lang w:val="en-GB" w:eastAsia="en-GB" w:bidi="ar-SA"/>
              </w:rPr>
              <w:t>R.Briers                                       £44.22 Bband Fitz V.Hall</w:t>
            </w:r>
          </w:p>
          <w:p>
            <w:pPr>
              <w:pStyle w:val="Normal"/>
              <w:widowControl/>
              <w:spacing w:before="0" w:after="0"/>
              <w:jc w:val="left"/>
              <w:rPr>
                <w:sz w:val="24"/>
                <w:szCs w:val="24"/>
              </w:rPr>
            </w:pPr>
            <w:r>
              <w:rPr>
                <w:rFonts w:eastAsia="Calibri" w:cs="Calibri"/>
                <w:kern w:val="0"/>
                <w:sz w:val="24"/>
                <w:szCs w:val="24"/>
                <w:lang w:val="en-GB" w:eastAsia="en-GB" w:bidi="ar-SA"/>
              </w:rPr>
              <w:t xml:space="preserve">Staff costs                                 £783.53 </w:t>
            </w:r>
          </w:p>
          <w:p>
            <w:pPr>
              <w:pStyle w:val="Normal"/>
              <w:widowControl/>
              <w:spacing w:before="0" w:after="0"/>
              <w:jc w:val="left"/>
              <w:rPr>
                <w:sz w:val="24"/>
                <w:szCs w:val="24"/>
              </w:rPr>
            </w:pPr>
            <w:r>
              <w:rPr>
                <w:rFonts w:eastAsia="Calibri" w:cs="Calibri"/>
                <w:kern w:val="0"/>
                <w:sz w:val="24"/>
                <w:szCs w:val="24"/>
                <w:lang w:val="en-GB" w:eastAsia="en-GB" w:bidi="ar-SA"/>
              </w:rPr>
              <w:t>Russell Brooks                          £215.00 Battery Fitz Defib</w:t>
            </w:r>
          </w:p>
          <w:p>
            <w:pPr>
              <w:pStyle w:val="Normal"/>
              <w:widowControl/>
              <w:spacing w:before="0" w:after="0"/>
              <w:jc w:val="left"/>
              <w:rPr>
                <w:sz w:val="24"/>
                <w:szCs w:val="24"/>
              </w:rPr>
            </w:pPr>
            <w:r>
              <w:rPr>
                <w:rFonts w:eastAsia="Calibri" w:cs="Calibri"/>
                <w:kern w:val="0"/>
                <w:sz w:val="24"/>
                <w:szCs w:val="24"/>
                <w:lang w:val="en-GB" w:eastAsia="en-GB" w:bidi="ar-SA"/>
              </w:rPr>
              <w:t xml:space="preserve">H.M.R.C.                                 £2200.35 </w:t>
            </w:r>
          </w:p>
          <w:p>
            <w:pPr>
              <w:pStyle w:val="Normal"/>
              <w:widowControl/>
              <w:spacing w:before="0" w:after="0"/>
              <w:jc w:val="left"/>
              <w:rPr>
                <w:sz w:val="24"/>
                <w:szCs w:val="24"/>
              </w:rPr>
            </w:pPr>
            <w:r>
              <w:rPr>
                <w:rFonts w:eastAsia="Calibri" w:cs="Calibri"/>
                <w:kern w:val="0"/>
                <w:sz w:val="24"/>
                <w:szCs w:val="24"/>
                <w:lang w:val="en-GB" w:eastAsia="en-GB" w:bidi="ar-SA"/>
              </w:rPr>
              <w:t>B.H.V.H.                                      £17.00 room hire</w:t>
            </w:r>
          </w:p>
          <w:p>
            <w:pPr>
              <w:pStyle w:val="Normal"/>
              <w:widowControl/>
              <w:spacing w:before="0" w:after="0"/>
              <w:jc w:val="left"/>
              <w:rPr>
                <w:sz w:val="24"/>
                <w:szCs w:val="24"/>
              </w:rPr>
            </w:pPr>
            <w:r>
              <w:rPr>
                <w:rFonts w:eastAsia="Calibri" w:cs="Calibri"/>
                <w:kern w:val="0"/>
                <w:sz w:val="24"/>
                <w:szCs w:val="24"/>
                <w:lang w:val="en-GB" w:eastAsia="en-GB" w:bidi="ar-SA"/>
              </w:rPr>
              <w:t xml:space="preserve">                                                                  </w:t>
            </w:r>
          </w:p>
          <w:p>
            <w:pPr>
              <w:pStyle w:val="Normal"/>
              <w:widowControl/>
              <w:spacing w:before="0" w:after="0"/>
              <w:jc w:val="left"/>
              <w:rPr>
                <w:sz w:val="24"/>
                <w:szCs w:val="24"/>
              </w:rPr>
            </w:pPr>
            <w:r>
              <w:rPr>
                <w:rFonts w:eastAsia="Calibri" w:cs="Calibri"/>
                <w:kern w:val="0"/>
                <w:sz w:val="24"/>
                <w:szCs w:val="24"/>
                <w:lang w:val="en-GB" w:eastAsia="en-GB" w:bidi="ar-SA"/>
              </w:rPr>
            </w:r>
          </w:p>
          <w:p>
            <w:pPr>
              <w:pStyle w:val="Normal"/>
              <w:widowControl/>
              <w:spacing w:before="0" w:after="0"/>
              <w:jc w:val="left"/>
              <w:rPr>
                <w:sz w:val="24"/>
                <w:szCs w:val="24"/>
                <w:u w:val="single"/>
              </w:rPr>
            </w:pPr>
            <w:r>
              <w:rPr>
                <w:rFonts w:eastAsia="Calibri" w:cs="Calibri"/>
                <w:kern w:val="0"/>
                <w:sz w:val="24"/>
                <w:szCs w:val="24"/>
                <w:u w:val="single"/>
                <w:lang w:val="en-GB" w:eastAsia="en-GB" w:bidi="ar-SA"/>
              </w:rPr>
            </w:r>
          </w:p>
          <w:p>
            <w:pPr>
              <w:pStyle w:val="Normal"/>
              <w:widowControl/>
              <w:spacing w:before="0" w:after="0"/>
              <w:jc w:val="left"/>
              <w:rPr>
                <w:sz w:val="24"/>
                <w:szCs w:val="24"/>
              </w:rPr>
            </w:pPr>
            <w:r>
              <w:rPr>
                <w:rFonts w:eastAsia="Calibri" w:cs="Calibri"/>
                <w:kern w:val="0"/>
                <w:sz w:val="24"/>
                <w:szCs w:val="24"/>
                <w:lang w:val="en-GB" w:eastAsia="en-GB" w:bidi="ar-SA"/>
              </w:rPr>
            </w:r>
          </w:p>
          <w:p>
            <w:pPr>
              <w:pStyle w:val="Normal"/>
              <w:widowControl/>
              <w:spacing w:before="0" w:after="0"/>
              <w:jc w:val="left"/>
              <w:rPr>
                <w:sz w:val="24"/>
                <w:szCs w:val="24"/>
              </w:rPr>
            </w:pPr>
            <w:r>
              <w:rPr>
                <w:rFonts w:eastAsia="Calibri" w:cs="Calibri"/>
                <w:kern w:val="0"/>
                <w:sz w:val="24"/>
                <w:szCs w:val="24"/>
                <w:lang w:val="en-GB" w:eastAsia="en-GB" w:bidi="ar-SA"/>
              </w:rPr>
            </w:r>
          </w:p>
        </w:tc>
        <w:tc>
          <w:tcPr>
            <w:tcW w:w="424"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r>
          </w:p>
        </w:tc>
        <w:tc>
          <w:tcPr>
            <w:tcW w:w="425"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r>
          </w:p>
        </w:tc>
        <w:tc>
          <w:tcPr>
            <w:tcW w:w="1135"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r>
          </w:p>
        </w:tc>
      </w:tr>
      <w:tr>
        <w:trPr/>
        <w:tc>
          <w:tcPr>
            <w:tcW w:w="680"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t>11</w:t>
            </w:r>
          </w:p>
        </w:tc>
        <w:tc>
          <w:tcPr>
            <w:tcW w:w="7112" w:type="dxa"/>
            <w:tcBorders/>
          </w:tcPr>
          <w:p>
            <w:pPr>
              <w:pStyle w:val="Normal"/>
              <w:widowControl/>
              <w:spacing w:before="0" w:after="0"/>
              <w:jc w:val="left"/>
              <w:rPr>
                <w:sz w:val="24"/>
                <w:szCs w:val="24"/>
              </w:rPr>
            </w:pPr>
            <w:r>
              <w:rPr>
                <w:rFonts w:eastAsia="Calibri" w:cs="Calibri"/>
                <w:b/>
                <w:kern w:val="0"/>
                <w:sz w:val="24"/>
                <w:szCs w:val="24"/>
                <w:lang w:val="en-GB" w:eastAsia="en-GB" w:bidi="ar-SA"/>
              </w:rPr>
              <w:t xml:space="preserve">Date and time of next meeting – </w:t>
            </w:r>
            <w:r>
              <w:rPr>
                <w:rFonts w:eastAsia="Calibri" w:cs="Calibri"/>
                <w:kern w:val="0"/>
                <w:sz w:val="24"/>
                <w:szCs w:val="24"/>
                <w:lang w:val="en-GB" w:eastAsia="en-GB" w:bidi="ar-SA"/>
              </w:rPr>
              <w:t>Wednesday 12</w:t>
            </w:r>
            <w:r>
              <w:rPr>
                <w:rFonts w:eastAsia="Calibri" w:cs="Calibri"/>
                <w:kern w:val="0"/>
                <w:sz w:val="24"/>
                <w:szCs w:val="24"/>
                <w:vertAlign w:val="superscript"/>
                <w:lang w:val="en-GB" w:eastAsia="en-GB" w:bidi="ar-SA"/>
              </w:rPr>
              <w:t>th</w:t>
            </w:r>
            <w:r>
              <w:rPr>
                <w:rFonts w:eastAsia="Calibri" w:cs="Calibri"/>
                <w:kern w:val="0"/>
                <w:sz w:val="24"/>
                <w:szCs w:val="24"/>
                <w:lang w:val="en-GB" w:eastAsia="en-GB" w:bidi="ar-SA"/>
              </w:rPr>
              <w:t xml:space="preserve"> MARCH2025</w:t>
            </w:r>
          </w:p>
          <w:p>
            <w:pPr>
              <w:pStyle w:val="Normal"/>
              <w:widowControl/>
              <w:spacing w:before="0" w:after="0"/>
              <w:jc w:val="left"/>
              <w:rPr>
                <w:color w:val="FF0000"/>
                <w:sz w:val="24"/>
                <w:szCs w:val="24"/>
              </w:rPr>
            </w:pPr>
            <w:r>
              <w:rPr>
                <w:rFonts w:eastAsia="Calibri" w:cs="Calibri"/>
                <w:kern w:val="0"/>
                <w:sz w:val="24"/>
                <w:szCs w:val="24"/>
                <w:lang w:val="en-GB" w:eastAsia="en-GB" w:bidi="ar-SA"/>
              </w:rPr>
              <w:t xml:space="preserve">Location </w:t>
            </w:r>
            <w:r>
              <w:rPr>
                <w:rFonts w:eastAsia="Calibri" w:cs="Calibri"/>
                <w:b/>
                <w:kern w:val="0"/>
                <w:sz w:val="24"/>
                <w:szCs w:val="24"/>
                <w:lang w:val="en-GB" w:eastAsia="en-GB" w:bidi="ar-SA"/>
              </w:rPr>
              <w:t>–</w:t>
            </w:r>
            <w:r>
              <w:rPr>
                <w:rFonts w:eastAsia="Calibri" w:cs="Calibri"/>
                <w:b/>
                <w:color w:val="FF0000"/>
                <w:kern w:val="0"/>
                <w:sz w:val="24"/>
                <w:szCs w:val="24"/>
                <w:lang w:val="en-GB" w:eastAsia="en-GB" w:bidi="ar-SA"/>
              </w:rPr>
              <w:t xml:space="preserve"> FITZ VILLAGE HALL</w:t>
            </w:r>
          </w:p>
          <w:p>
            <w:pPr>
              <w:pStyle w:val="Normal"/>
              <w:widowControl/>
              <w:spacing w:before="0" w:after="0"/>
              <w:jc w:val="left"/>
              <w:rPr>
                <w:b/>
                <w:b/>
                <w:sz w:val="24"/>
                <w:szCs w:val="24"/>
              </w:rPr>
            </w:pPr>
            <w:r>
              <w:rPr>
                <w:rFonts w:eastAsia="Calibri" w:cs="Calibri"/>
                <w:b/>
                <w:kern w:val="0"/>
                <w:sz w:val="24"/>
                <w:szCs w:val="24"/>
                <w:lang w:val="en-GB" w:eastAsia="en-GB" w:bidi="ar-SA"/>
              </w:rPr>
            </w:r>
          </w:p>
        </w:tc>
        <w:tc>
          <w:tcPr>
            <w:tcW w:w="424"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r>
          </w:p>
        </w:tc>
        <w:tc>
          <w:tcPr>
            <w:tcW w:w="425"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r>
          </w:p>
        </w:tc>
        <w:tc>
          <w:tcPr>
            <w:tcW w:w="1135" w:type="dxa"/>
            <w:tcBorders/>
          </w:tcPr>
          <w:p>
            <w:pPr>
              <w:pStyle w:val="Normal"/>
              <w:widowControl/>
              <w:spacing w:before="0" w:after="0"/>
              <w:jc w:val="left"/>
              <w:rPr>
                <w:b/>
                <w:b/>
                <w:sz w:val="24"/>
                <w:szCs w:val="24"/>
              </w:rPr>
            </w:pPr>
            <w:r>
              <w:rPr>
                <w:rFonts w:eastAsia="Calibri" w:cs="Calibri"/>
                <w:b/>
                <w:kern w:val="0"/>
                <w:sz w:val="24"/>
                <w:szCs w:val="24"/>
                <w:lang w:val="en-GB" w:eastAsia="en-GB" w:bidi="ar-SA"/>
              </w:rPr>
            </w:r>
          </w:p>
        </w:tc>
      </w:tr>
    </w:tbl>
    <w:p>
      <w:pPr>
        <w:pStyle w:val="Normal"/>
        <w:rPr>
          <w:sz w:val="24"/>
          <w:szCs w:val="24"/>
        </w:rPr>
      </w:pPr>
      <w:r>
        <w:rPr/>
      </w:r>
    </w:p>
    <w:sectPr>
      <w:headerReference w:type="default" r:id="rId2"/>
      <w:footerReference w:type="default" r:id="rId3"/>
      <w:type w:val="nextPage"/>
      <w:pgSz w:w="12240" w:h="15840"/>
      <w:pgMar w:left="1440" w:right="1440" w:gutter="0" w:header="720" w:top="1440" w:footer="720" w:bottom="144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egoe UI">
    <w:charset w:val="00"/>
    <w:family w:val="roman"/>
    <w:pitch w:val="variable"/>
  </w:font>
  <w:font w:name="Liberation Sans">
    <w:altName w:val="Arial"/>
    <w:charset w:val="00"/>
    <w:family w:val="swiss"/>
    <w:pitch w:val="variable"/>
  </w:font>
  <w:font w:name="Helvetica">
    <w:altName w:val="Arial"/>
    <w:charset w:val="00"/>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46666459"/>
    </w:sdtPr>
    <w:sdtContent>
      <w:p>
        <w:pPr>
          <w:pStyle w:val="Footer"/>
          <w:pBdr>
            <w:top w:val="single" w:sz="4" w:space="1" w:color="D9D9D9"/>
          </w:pBdr>
          <w:jc w:val="right"/>
          <w:rPr/>
        </w:pPr>
        <w:r>
          <w:rPr/>
          <w:fldChar w:fldCharType="begin"/>
        </w:r>
        <w:r>
          <w:rPr/>
          <w:instrText xml:space="preserve"> PAGE </w:instrText>
        </w:r>
        <w:r>
          <w:rPr/>
          <w:fldChar w:fldCharType="separate"/>
        </w:r>
        <w:r>
          <w:rPr/>
          <w:t>4</w:t>
        </w:r>
        <w:r>
          <w:rPr/>
          <w:fldChar w:fldCharType="end"/>
        </w:r>
        <w:r>
          <w:rPr/>
          <w:t xml:space="preserve"> </w:t>
        </w:r>
        <w:r>
          <w:rPr/>
          <w:t xml:space="preserve">| </w:t>
        </w:r>
        <w:r>
          <w:rPr>
            <w:color w:val="7F7F7F" w:themeColor="background1" w:themeShade="7f"/>
            <w:spacing w:val="60"/>
          </w:rPr>
          <w:t>Page</w:t>
        </w:r>
      </w:p>
    </w:sdtContent>
  </w:sdt>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b/>
        <w:b/>
        <w:sz w:val="28"/>
        <w:szCs w:val="28"/>
      </w:rPr>
    </w:pPr>
    <w:r>
      <w:drawing>
        <wp:anchor behindDoc="0" distT="0" distB="0" distL="114300" distR="114300" simplePos="0" locked="0" layoutInCell="0" allowOverlap="1" relativeHeight="5">
          <wp:simplePos x="0" y="0"/>
          <wp:positionH relativeFrom="column">
            <wp:posOffset>4438650</wp:posOffset>
          </wp:positionH>
          <wp:positionV relativeFrom="paragraph">
            <wp:posOffset>-114935</wp:posOffset>
          </wp:positionV>
          <wp:extent cx="1508760" cy="466725"/>
          <wp:effectExtent l="0" t="0" r="0" b="0"/>
          <wp:wrapTight wrapText="bothSides">
            <wp:wrapPolygon edited="0">
              <wp:start x="-2" y="0"/>
              <wp:lineTo x="-2" y="21156"/>
              <wp:lineTo x="21270" y="21156"/>
              <wp:lineTo x="21270" y="0"/>
              <wp:lineTo x="-2" y="0"/>
            </wp:wrapPolygon>
          </wp:wrapTight>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1"/>
                  <a:stretch>
                    <a:fillRect/>
                  </a:stretch>
                </pic:blipFill>
                <pic:spPr bwMode="auto">
                  <a:xfrm>
                    <a:off x="0" y="0"/>
                    <a:ext cx="1508760" cy="466725"/>
                  </a:xfrm>
                  <a:prstGeom prst="rect">
                    <a:avLst/>
                  </a:prstGeom>
                </pic:spPr>
              </pic:pic>
            </a:graphicData>
          </a:graphic>
        </wp:anchor>
      </w:drawing>
    </w:r>
    <w:r>
      <w:rPr>
        <w:b/>
        <w:sz w:val="28"/>
        <w:szCs w:val="28"/>
      </w:rPr>
      <w:t>BOMERE HEATH &amp; DISTRICT PARISH COUNCIL</w:t>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Roman"/>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en-GB" w:eastAsia="en-GB"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before="0" w:after="0"/>
      <w:jc w:val="left"/>
    </w:pPr>
    <w:rPr>
      <w:rFonts w:ascii="Calibri" w:hAnsi="Calibri" w:eastAsia="Calibri" w:cs="Calibri"/>
      <w:color w:val="auto"/>
      <w:kern w:val="0"/>
      <w:sz w:val="22"/>
      <w:szCs w:val="22"/>
      <w:lang w:val="en-GB" w:eastAsia="en-GB" w:bidi="ar-SA"/>
    </w:rPr>
  </w:style>
  <w:style w:type="paragraph" w:styleId="Heading1">
    <w:name w:val="Heading 1"/>
    <w:basedOn w:val="Normal"/>
    <w:next w:val="Normal"/>
    <w:qFormat/>
    <w:pPr>
      <w:keepNext w:val="true"/>
      <w:keepLines/>
      <w:spacing w:before="240" w:after="0"/>
      <w:outlineLvl w:val="0"/>
    </w:pPr>
    <w:rPr>
      <w:color w:val="2E75B5"/>
      <w:sz w:val="32"/>
      <w:szCs w:val="32"/>
    </w:rPr>
  </w:style>
  <w:style w:type="paragraph" w:styleId="Heading2">
    <w:name w:val="Heading 2"/>
    <w:basedOn w:val="Normal"/>
    <w:next w:val="Normal"/>
    <w:qFormat/>
    <w:pPr>
      <w:keepNext w:val="true"/>
      <w:keepLines/>
      <w:spacing w:before="40" w:after="0"/>
      <w:outlineLvl w:val="1"/>
    </w:pPr>
    <w:rPr>
      <w:color w:val="2E75B5"/>
      <w:sz w:val="26"/>
      <w:szCs w:val="26"/>
    </w:rPr>
  </w:style>
  <w:style w:type="paragraph" w:styleId="Heading3">
    <w:name w:val="Heading 3"/>
    <w:basedOn w:val="Normal"/>
    <w:next w:val="Normal"/>
    <w:qFormat/>
    <w:pPr>
      <w:keepNext w:val="true"/>
      <w:keepLines/>
      <w:spacing w:before="40" w:after="0"/>
      <w:outlineLvl w:val="2"/>
    </w:pPr>
    <w:rPr>
      <w:color w:val="1E4D78"/>
      <w:sz w:val="24"/>
      <w:szCs w:val="24"/>
    </w:rPr>
  </w:style>
  <w:style w:type="paragraph" w:styleId="Heading4">
    <w:name w:val="Heading 4"/>
    <w:basedOn w:val="Normal"/>
    <w:next w:val="Normal"/>
    <w:qFormat/>
    <w:pPr>
      <w:keepNext w:val="true"/>
      <w:keepLines/>
      <w:spacing w:before="40" w:after="0"/>
      <w:outlineLvl w:val="3"/>
    </w:pPr>
    <w:rPr>
      <w:i/>
      <w:color w:val="2E75B5"/>
    </w:rPr>
  </w:style>
  <w:style w:type="paragraph" w:styleId="Heading5">
    <w:name w:val="Heading 5"/>
    <w:basedOn w:val="Normal"/>
    <w:next w:val="Normal"/>
    <w:qFormat/>
    <w:pPr>
      <w:keepNext w:val="true"/>
      <w:keepLines/>
      <w:spacing w:before="40" w:after="0"/>
      <w:outlineLvl w:val="4"/>
    </w:pPr>
    <w:rPr>
      <w:color w:val="2E75B5"/>
    </w:rPr>
  </w:style>
  <w:style w:type="paragraph" w:styleId="Heading6">
    <w:name w:val="Heading 6"/>
    <w:basedOn w:val="Normal"/>
    <w:next w:val="Normal"/>
    <w:qFormat/>
    <w:pPr>
      <w:keepNext w:val="true"/>
      <w:keepLines/>
      <w:spacing w:before="40" w:after="0"/>
      <w:outlineLvl w:val="5"/>
    </w:pPr>
    <w:rPr>
      <w:color w:val="1E4D78"/>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4f40db"/>
    <w:rPr/>
  </w:style>
  <w:style w:type="character" w:styleId="FooterChar" w:customStyle="1">
    <w:name w:val="Footer Char"/>
    <w:basedOn w:val="DefaultParagraphFont"/>
    <w:link w:val="Footer"/>
    <w:uiPriority w:val="99"/>
    <w:qFormat/>
    <w:rsid w:val="004f40db"/>
    <w:rPr/>
  </w:style>
  <w:style w:type="character" w:styleId="BalloonTextChar" w:customStyle="1">
    <w:name w:val="Balloon Text Char"/>
    <w:basedOn w:val="DefaultParagraphFont"/>
    <w:link w:val="BalloonText"/>
    <w:uiPriority w:val="99"/>
    <w:semiHidden/>
    <w:qFormat/>
    <w:rsid w:val="00b747d3"/>
    <w:rPr>
      <w:rFonts w:ascii="Segoe UI" w:hAnsi="Segoe UI" w:cs="Segoe UI"/>
      <w:sz w:val="18"/>
      <w:szCs w:val="18"/>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Title">
    <w:name w:val="Title"/>
    <w:basedOn w:val="Normal"/>
    <w:next w:val="Normal"/>
    <w:qFormat/>
    <w:pPr/>
    <w:rPr>
      <w:sz w:val="56"/>
      <w:szCs w:val="56"/>
    </w:rPr>
  </w:style>
  <w:style w:type="paragraph" w:styleId="Subtitle">
    <w:name w:val="Subtitle"/>
    <w:basedOn w:val="Normal"/>
    <w:next w:val="Normal"/>
    <w:qFormat/>
    <w:pPr/>
    <w:rPr>
      <w:color w:val="5A5A5A"/>
    </w:rPr>
  </w:style>
  <w:style w:type="paragraph" w:styleId="ListParagraph">
    <w:name w:val="List Paragraph"/>
    <w:basedOn w:val="Normal"/>
    <w:uiPriority w:val="34"/>
    <w:qFormat/>
    <w:rsid w:val="002f1b9f"/>
    <w:pPr>
      <w:spacing w:before="0" w:after="0"/>
      <w:ind w:left="720" w:hanging="0"/>
      <w:contextualSpacing/>
    </w:pPr>
    <w:rPr/>
  </w:style>
  <w:style w:type="paragraph" w:styleId="HeaderandFooter">
    <w:name w:val="Header and Footer"/>
    <w:basedOn w:val="Normal"/>
    <w:qFormat/>
    <w:pPr/>
    <w:rPr/>
  </w:style>
  <w:style w:type="paragraph" w:styleId="Header">
    <w:name w:val="Header"/>
    <w:basedOn w:val="Normal"/>
    <w:link w:val="HeaderChar"/>
    <w:uiPriority w:val="99"/>
    <w:unhideWhenUsed/>
    <w:rsid w:val="004f40db"/>
    <w:pPr>
      <w:tabs>
        <w:tab w:val="clear" w:pos="720"/>
        <w:tab w:val="center" w:pos="4513" w:leader="none"/>
        <w:tab w:val="right" w:pos="9026" w:leader="none"/>
      </w:tabs>
    </w:pPr>
    <w:rPr/>
  </w:style>
  <w:style w:type="paragraph" w:styleId="Footer">
    <w:name w:val="Footer"/>
    <w:basedOn w:val="Normal"/>
    <w:link w:val="FooterChar"/>
    <w:uiPriority w:val="99"/>
    <w:unhideWhenUsed/>
    <w:rsid w:val="004f40db"/>
    <w:pPr>
      <w:tabs>
        <w:tab w:val="clear" w:pos="720"/>
        <w:tab w:val="center" w:pos="4513" w:leader="none"/>
        <w:tab w:val="right" w:pos="9026" w:leader="none"/>
      </w:tabs>
    </w:pPr>
    <w:rPr/>
  </w:style>
  <w:style w:type="paragraph" w:styleId="BalloonText">
    <w:name w:val="Balloon Text"/>
    <w:basedOn w:val="Normal"/>
    <w:link w:val="BalloonTextChar"/>
    <w:uiPriority w:val="99"/>
    <w:semiHidden/>
    <w:unhideWhenUsed/>
    <w:qFormat/>
    <w:rsid w:val="00b747d3"/>
    <w:pPr/>
    <w:rPr>
      <w:rFonts w:ascii="Segoe UI" w:hAnsi="Segoe UI" w:cs="Segoe UI"/>
      <w:sz w:val="18"/>
      <w:szCs w:val="18"/>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d4076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Application>LibreOffice/7.4.7.2$Windows_X86_64 LibreOffice_project/723314e595e8007d3cf785c16538505a1c878ca5</Application>
  <AppVersion>15.0000</AppVersion>
  <Pages>4</Pages>
  <Words>993</Words>
  <Characters>5136</Characters>
  <CharactersWithSpaces>6518</CharactersWithSpaces>
  <Paragraphs>126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2025-02-23T18:02:00Z</dcterms:created>
  <dc:creator>BomerePC</dc:creator>
  <dc:description/>
  <dc:language>en-GB</dc:language>
  <cp:lastModifiedBy>Sue Horton</cp:lastModifiedBy>
  <cp:lastPrinted>2025-02-05T15:32:00Z</cp:lastPrinted>
  <dcterms:modified xsi:type="dcterms:W3CDTF">2025-02-23T18:34:00Z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