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left" w:pos="8509" w:leader="none"/>
        </w:tabs>
        <w:jc w:val="center"/>
        <w:rPr>
          <w:rFonts w:ascii="Calibri" w:hAnsi="Calibri"/>
          <w:b/>
          <w:b/>
          <w:bCs/>
        </w:rPr>
      </w:pPr>
      <w:r>
        <w:rPr>
          <w:rFonts w:ascii="Calibri" w:hAnsi="Calibri"/>
          <w:b/>
          <w:bCs/>
        </w:rPr>
        <w:t>WIGHILL PARISH COUNCIL</w:t>
      </w:r>
    </w:p>
    <w:p>
      <w:pPr>
        <w:pStyle w:val="Normal"/>
        <w:jc w:val="center"/>
        <w:rPr>
          <w:rFonts w:ascii="Calibri" w:hAnsi="Calibri"/>
          <w:b/>
          <w:b/>
          <w:bCs/>
        </w:rPr>
      </w:pPr>
      <w:r>
        <w:rPr>
          <w:rFonts w:ascii="Calibri" w:hAnsi="Calibri"/>
          <w:b/>
          <w:bCs/>
        </w:rPr>
      </w:r>
    </w:p>
    <w:p>
      <w:pPr>
        <w:pStyle w:val="Normal"/>
        <w:jc w:val="left"/>
        <w:rPr/>
      </w:pPr>
      <w:r>
        <w:rPr>
          <w:rFonts w:ascii="Calibri" w:hAnsi="Calibri"/>
          <w:b/>
          <w:bCs/>
        </w:rPr>
        <w:t>Bank Reconciliation 2018</w:t>
      </w:r>
    </w:p>
    <w:p>
      <w:pPr>
        <w:pStyle w:val="Normal"/>
        <w:jc w:val="left"/>
        <w:rPr>
          <w:rFonts w:ascii="Calibri" w:hAnsi="Calibri"/>
          <w:b w:val="false"/>
          <w:b w:val="false"/>
          <w:bCs w:val="false"/>
        </w:rPr>
      </w:pPr>
      <w:r>
        <w:rPr>
          <w:rFonts w:ascii="Calibri" w:hAnsi="Calibri"/>
          <w:b w:val="false"/>
          <w:bCs w:val="false"/>
        </w:rPr>
      </w:r>
    </w:p>
    <w:p>
      <w:pPr>
        <w:pStyle w:val="Normal"/>
        <w:jc w:val="left"/>
        <w:rPr/>
      </w:pPr>
      <w:r>
        <w:rPr>
          <w:rFonts w:ascii="Calibri" w:hAnsi="Calibri"/>
          <w:b w:val="false"/>
          <w:bCs w:val="false"/>
        </w:rPr>
        <w:t>Financial Year Ended 31 March 2018 Prepared by L T I Grant Clerk/RFO 1 April 2018</w:t>
      </w:r>
    </w:p>
    <w:p>
      <w:pPr>
        <w:pStyle w:val="Normal"/>
        <w:jc w:val="left"/>
        <w:rPr>
          <w:rFonts w:ascii="Calibri" w:hAnsi="Calibri"/>
          <w:b w:val="false"/>
          <w:b w:val="false"/>
          <w:bCs w:val="false"/>
        </w:rPr>
      </w:pPr>
      <w:r>
        <w:rPr>
          <w:rFonts w:ascii="Calibri" w:hAnsi="Calibri"/>
          <w:b w:val="false"/>
          <w:bCs w:val="false"/>
        </w:rPr>
      </w:r>
    </w:p>
    <w:p>
      <w:pPr>
        <w:pStyle w:val="Normal"/>
        <w:tabs>
          <w:tab w:val="left" w:pos="8332" w:leader="none"/>
        </w:tabs>
        <w:rPr/>
      </w:pPr>
      <w:r>
        <w:rPr>
          <w:rFonts w:ascii="Calibri" w:hAnsi="Calibri"/>
          <w:b w:val="false"/>
          <w:bCs w:val="false"/>
        </w:rPr>
        <w:t>Balance per Bank Statement as at 31 M</w:t>
      </w:r>
      <w:r>
        <w:rPr/>
        <w:t>arch</w:t>
      </w:r>
      <w:r>
        <w:rPr>
          <w:rFonts w:ascii="Calibri" w:hAnsi="Calibri"/>
          <w:sz w:val="24"/>
          <w:szCs w:val="24"/>
        </w:rPr>
        <w:t xml:space="preserve"> 2018</w:t>
        <w:tab/>
        <w:t>£</w:t>
      </w:r>
    </w:p>
    <w:p>
      <w:pPr>
        <w:pStyle w:val="Normal"/>
        <w:tabs>
          <w:tab w:val="left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decimal" w:pos="8332" w:leader="none"/>
        </w:tabs>
        <w:rPr/>
      </w:pPr>
      <w:r>
        <w:rPr>
          <w:rFonts w:ascii="Calibri" w:hAnsi="Calibri"/>
          <w:sz w:val="24"/>
          <w:szCs w:val="24"/>
        </w:rPr>
        <w:t>HSBC Community Account</w:t>
        <w:tab/>
        <w:tab/>
        <w:t>0.00</w:t>
      </w:r>
    </w:p>
    <w:p>
      <w:pPr>
        <w:pStyle w:val="Normal"/>
        <w:tabs>
          <w:tab w:val="left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decimal" w:pos="8332" w:leader="none"/>
        </w:tabs>
        <w:rPr/>
      </w:pPr>
      <w:r>
        <w:rPr>
          <w:rFonts w:ascii="Calibri" w:hAnsi="Calibri"/>
          <w:sz w:val="24"/>
          <w:szCs w:val="24"/>
        </w:rPr>
        <w:t>HSBC Business Money Manager Account</w:t>
        <w:tab/>
        <w:tab/>
        <w:t>806.01</w:t>
      </w:r>
    </w:p>
    <w:p>
      <w:pPr>
        <w:pStyle w:val="Normal"/>
        <w:tabs>
          <w:tab w:val="decimal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decimal" w:pos="8332" w:leader="none"/>
        </w:tabs>
        <w:rPr/>
      </w:pPr>
      <w:r>
        <w:rPr>
          <w:rFonts w:ascii="Calibri" w:hAnsi="Calibri"/>
          <w:sz w:val="24"/>
          <w:szCs w:val="24"/>
        </w:rPr>
        <w:t>Balance at 31 March 2018</w:t>
        <w:tab/>
        <w:tab/>
        <w:t>806.01</w:t>
      </w:r>
    </w:p>
    <w:p>
      <w:pPr>
        <w:pStyle w:val="Normal"/>
        <w:tabs>
          <w:tab w:val="decimal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decimal" w:pos="8332" w:leader="none"/>
        </w:tabs>
        <w:rPr>
          <w:b/>
          <w:b/>
          <w:bCs/>
        </w:rPr>
      </w:pPr>
      <w:r>
        <w:rPr>
          <w:rFonts w:ascii="Calibri" w:hAnsi="Calibri"/>
          <w:b/>
          <w:bCs/>
          <w:sz w:val="24"/>
          <w:szCs w:val="24"/>
        </w:rPr>
        <w:t>The net balances reconcile to the receipts and payments account for the year as follows:</w:t>
      </w:r>
    </w:p>
    <w:p>
      <w:pPr>
        <w:pStyle w:val="Normal"/>
        <w:tabs>
          <w:tab w:val="decimal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decimal" w:pos="8332" w:leader="none"/>
        </w:tabs>
        <w:rPr>
          <w:b/>
          <w:b/>
          <w:bCs/>
        </w:rPr>
      </w:pPr>
      <w:r>
        <w:rPr>
          <w:rFonts w:ascii="Calibri" w:hAnsi="Calibri"/>
          <w:b/>
          <w:bCs/>
          <w:sz w:val="24"/>
          <w:szCs w:val="24"/>
        </w:rPr>
        <w:t>Receipts and Payments Account</w:t>
      </w:r>
    </w:p>
    <w:p>
      <w:pPr>
        <w:pStyle w:val="Normal"/>
        <w:tabs>
          <w:tab w:val="decimal" w:pos="8332" w:leader="none"/>
        </w:tabs>
        <w:rPr>
          <w:rFonts w:ascii="Calibri" w:hAnsi="Calibri"/>
          <w:b w:val="false"/>
          <w:b w:val="false"/>
          <w:bCs w:val="false"/>
          <w:sz w:val="24"/>
          <w:szCs w:val="24"/>
        </w:rPr>
      </w:pPr>
      <w:r>
        <w:rPr>
          <w:rFonts w:ascii="Calibri" w:hAnsi="Calibri"/>
          <w:b w:val="false"/>
          <w:bCs w:val="false"/>
          <w:sz w:val="24"/>
          <w:szCs w:val="24"/>
        </w:rPr>
      </w:r>
    </w:p>
    <w:p>
      <w:pPr>
        <w:pStyle w:val="Normal"/>
        <w:tabs>
          <w:tab w:val="decimal" w:pos="8386" w:leader="none"/>
        </w:tabs>
        <w:rPr/>
      </w:pPr>
      <w:r>
        <w:rPr>
          <w:rFonts w:ascii="Calibri" w:hAnsi="Calibri"/>
          <w:b w:val="false"/>
          <w:bCs w:val="false"/>
          <w:sz w:val="24"/>
          <w:szCs w:val="24"/>
        </w:rPr>
        <w:t>Opening balance at 1 April 2017</w:t>
        <w:tab/>
        <w:t>1,031.68</w:t>
      </w:r>
    </w:p>
    <w:p>
      <w:pPr>
        <w:pStyle w:val="Normal"/>
        <w:tabs>
          <w:tab w:val="decimal" w:pos="8386" w:leader="none"/>
        </w:tabs>
        <w:rPr>
          <w:rFonts w:ascii="Calibri" w:hAnsi="Calibri"/>
          <w:b w:val="false"/>
          <w:b w:val="false"/>
          <w:bCs w:val="false"/>
          <w:sz w:val="24"/>
          <w:szCs w:val="24"/>
        </w:rPr>
      </w:pPr>
      <w:r>
        <w:rPr>
          <w:rFonts w:ascii="Calibri" w:hAnsi="Calibri"/>
          <w:b w:val="false"/>
          <w:bCs w:val="false"/>
          <w:sz w:val="24"/>
          <w:szCs w:val="24"/>
        </w:rPr>
      </w:r>
    </w:p>
    <w:p>
      <w:pPr>
        <w:pStyle w:val="Normal"/>
        <w:tabs>
          <w:tab w:val="decimal" w:pos="8386" w:leader="none"/>
        </w:tabs>
        <w:rPr/>
      </w:pPr>
      <w:r>
        <w:rPr>
          <w:rFonts w:ascii="Calibri" w:hAnsi="Calibri"/>
          <w:b/>
          <w:bCs/>
          <w:sz w:val="24"/>
          <w:szCs w:val="24"/>
        </w:rPr>
        <w:t xml:space="preserve">Add </w:t>
      </w:r>
      <w:r>
        <w:rPr>
          <w:rFonts w:ascii="Calibri" w:hAnsi="Calibri"/>
          <w:b w:val="false"/>
          <w:bCs w:val="false"/>
          <w:sz w:val="24"/>
          <w:szCs w:val="24"/>
        </w:rPr>
        <w:t>Receipts in year</w:t>
        <w:tab/>
        <w:t>1,028.49</w:t>
      </w:r>
    </w:p>
    <w:p>
      <w:pPr>
        <w:pStyle w:val="Normal"/>
        <w:tabs>
          <w:tab w:val="decimal" w:pos="8386" w:leader="none"/>
        </w:tabs>
        <w:rPr/>
      </w:pPr>
      <w:r>
        <w:rPr>
          <w:rFonts w:ascii="Calibri" w:hAnsi="Calibri"/>
          <w:b/>
          <w:bCs/>
          <w:sz w:val="24"/>
          <w:szCs w:val="24"/>
        </w:rPr>
        <w:t>Deduct</w:t>
      </w:r>
      <w:r>
        <w:rPr>
          <w:rFonts w:ascii="Calibri" w:hAnsi="Calibri"/>
          <w:b w:val="false"/>
          <w:bCs w:val="false"/>
          <w:sz w:val="24"/>
          <w:szCs w:val="24"/>
        </w:rPr>
        <w:t xml:space="preserve"> Payments in year</w:t>
        <w:tab/>
        <w:t>1,254.16</w:t>
      </w:r>
    </w:p>
    <w:p>
      <w:pPr>
        <w:pStyle w:val="Normal"/>
        <w:rPr/>
      </w:pPr>
      <w:r>
        <w:rPr>
          <w:rFonts w:ascii="Calibri" w:hAnsi="Calibri"/>
          <w:b/>
          <w:bCs/>
          <w:sz w:val="24"/>
          <w:szCs w:val="24"/>
        </w:rPr>
        <w:t>BALANCE CARRIED FORWARD 31 MARCH 2018</w:t>
      </w:r>
      <w:r>
        <w:rPr>
          <w:rFonts w:ascii="Calibri" w:hAnsi="Calibri"/>
          <w:b w:val="false"/>
          <w:bCs w:val="false"/>
          <w:sz w:val="24"/>
          <w:szCs w:val="24"/>
        </w:rPr>
        <w:tab/>
        <w:t xml:space="preserve">             </w:t>
        <w:tab/>
        <w:tab/>
        <w:tab/>
        <w:tab/>
        <w:t xml:space="preserve">            806.01</w:t>
      </w:r>
    </w:p>
    <w:p>
      <w:pPr>
        <w:pStyle w:val="Normal"/>
        <w:tabs>
          <w:tab w:val="decimal" w:pos="8386" w:leader="none"/>
        </w:tabs>
        <w:rPr>
          <w:rFonts w:ascii="Calibri" w:hAnsi="Calibri"/>
          <w:b w:val="false"/>
          <w:b w:val="false"/>
          <w:bCs w:val="false"/>
          <w:sz w:val="24"/>
          <w:szCs w:val="24"/>
        </w:rPr>
      </w:pPr>
      <w:r>
        <w:rPr>
          <w:rFonts w:ascii="Calibri" w:hAnsi="Calibri"/>
          <w:b w:val="false"/>
          <w:bCs w:val="false"/>
          <w:sz w:val="24"/>
          <w:szCs w:val="24"/>
        </w:rPr>
      </w:r>
    </w:p>
    <w:p>
      <w:pPr>
        <w:pStyle w:val="Normal"/>
        <w:tabs>
          <w:tab w:val="decimal" w:pos="8386" w:leader="none"/>
        </w:tabs>
        <w:rPr>
          <w:b/>
          <w:b/>
          <w:bCs/>
        </w:rPr>
      </w:pPr>
      <w:r>
        <w:rPr>
          <w:rFonts w:ascii="Calibri" w:hAnsi="Calibri"/>
          <w:b/>
          <w:bCs/>
          <w:sz w:val="24"/>
          <w:szCs w:val="24"/>
        </w:rPr>
        <w:t>The Cumulative Balance is Represented by:-</w:t>
      </w:r>
    </w:p>
    <w:p>
      <w:pPr>
        <w:pStyle w:val="Normal"/>
        <w:tabs>
          <w:tab w:val="decimal" w:pos="8386" w:leader="none"/>
        </w:tabs>
        <w:rPr>
          <w:rFonts w:ascii="Calibri" w:hAnsi="Calibri"/>
          <w:b w:val="false"/>
          <w:b w:val="false"/>
          <w:bCs w:val="false"/>
          <w:sz w:val="24"/>
          <w:szCs w:val="24"/>
        </w:rPr>
      </w:pPr>
      <w:r>
        <w:rPr>
          <w:rFonts w:ascii="Calibri" w:hAnsi="Calibri"/>
          <w:b w:val="false"/>
          <w:bCs w:val="false"/>
          <w:sz w:val="24"/>
          <w:szCs w:val="24"/>
        </w:rPr>
      </w:r>
    </w:p>
    <w:p>
      <w:pPr>
        <w:pStyle w:val="Normal"/>
        <w:tabs>
          <w:tab w:val="decimal" w:pos="8386" w:leader="none"/>
        </w:tabs>
        <w:rPr>
          <w:b/>
          <w:b/>
          <w:bCs/>
        </w:rPr>
      </w:pPr>
      <w:r>
        <w:rPr>
          <w:rFonts w:ascii="Calibri" w:hAnsi="Calibri"/>
          <w:b w:val="false"/>
          <w:bCs w:val="false"/>
          <w:sz w:val="24"/>
          <w:szCs w:val="24"/>
        </w:rPr>
        <w:t>Community Account</w:t>
        <w:tab/>
        <w:tab/>
        <w:t>0.00</w:t>
      </w:r>
    </w:p>
    <w:p>
      <w:pPr>
        <w:pStyle w:val="Normal"/>
        <w:rPr/>
      </w:pPr>
      <w:r>
        <w:rPr>
          <w:rFonts w:ascii="Calibri" w:hAnsi="Calibri"/>
          <w:b w:val="false"/>
          <w:bCs w:val="false"/>
          <w:sz w:val="24"/>
          <w:szCs w:val="24"/>
        </w:rPr>
        <w:t xml:space="preserve">Business Money Management Account </w:t>
        <w:tab/>
        <w:tab/>
        <w:tab/>
        <w:tab/>
        <w:t xml:space="preserve">                                      806.01</w:t>
      </w:r>
    </w:p>
    <w:p>
      <w:pPr>
        <w:pStyle w:val="Normal"/>
        <w:tabs>
          <w:tab w:val="decimal" w:pos="8386" w:leader="none"/>
        </w:tabs>
        <w:rPr/>
      </w:pPr>
      <w:r>
        <w:rPr>
          <w:rFonts w:ascii="Calibri" w:hAnsi="Calibri"/>
          <w:b/>
          <w:bCs/>
          <w:sz w:val="24"/>
          <w:szCs w:val="24"/>
        </w:rPr>
        <w:t>TOTAL</w:t>
        <w:tab/>
        <w:t xml:space="preserve">   </w:t>
        <w:tab/>
      </w:r>
      <w:r>
        <w:rPr>
          <w:rFonts w:ascii="Calibri" w:hAnsi="Calibri"/>
          <w:b/>
          <w:bCs/>
          <w:sz w:val="24"/>
          <w:szCs w:val="24"/>
        </w:rPr>
        <w:t>806.01</w:t>
      </w:r>
      <w:r>
        <w:rPr>
          <w:rFonts w:ascii="Calibri" w:hAnsi="Calibri"/>
          <w:b w:val="false"/>
          <w:bCs w:val="false"/>
          <w:sz w:val="24"/>
          <w:szCs w:val="24"/>
        </w:rPr>
        <w:tab/>
        <w:tab/>
        <w:tab/>
        <w:tab/>
        <w:tab/>
        <w:tab/>
      </w:r>
    </w:p>
    <w:p>
      <w:pPr>
        <w:pStyle w:val="Normal"/>
        <w:tabs>
          <w:tab w:val="left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decimal" w:pos="8332" w:leader="none"/>
        </w:tabs>
        <w:rPr/>
      </w:pPr>
      <w:r>
        <w:rPr>
          <w:rFonts w:ascii="Calibri" w:hAnsi="Calibri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ab/>
        <w:tab/>
        <w:tab/>
        <w:tab/>
        <w:tab/>
        <w:tab/>
      </w:r>
      <w:r>
        <w:rPr/>
        <w:t xml:space="preserve"> </w:t>
      </w:r>
    </w:p>
    <w:p>
      <w:pPr>
        <w:pStyle w:val="Normal"/>
        <w:jc w:val="left"/>
        <w:rPr/>
      </w:pPr>
      <w:r>
        <w:rPr>
          <w:rFonts w:ascii="Calibri" w:hAnsi="Calibri"/>
          <w:b/>
          <w:bCs/>
        </w:rPr>
        <w:tab/>
      </w:r>
    </w:p>
    <w:sectPr>
      <w:footerReference w:type="default" r:id="rId2"/>
      <w:type w:val="nextPage"/>
      <w:pgSz w:w="11906" w:h="16838"/>
      <w:pgMar w:left="1134" w:right="1134" w:header="0" w:top="1134" w:footer="1134" w:bottom="1693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>07.04.18</w:t>
    </w:r>
  </w:p>
</w:ftr>
</file>

<file path=word/settings.xml><?xml version="1.0" encoding="utf-8"?>
<w:settings xmlns:w="http://schemas.openxmlformats.org/wordprocessingml/2006/main">
  <w:zoom w:percent="11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sz w:val="20"/>
        <w:szCs w:val="24"/>
        <w:lang w:val="en-GB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Liberation Serif" w:hAnsi="Liberation Serif" w:eastAsia="SimSun" w:cs="Arial"/>
      <w:color w:val="00000A"/>
      <w:kern w:val="0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Footer">
    <w:name w:val="Footer"/>
    <w:basedOn w:val="Normal"/>
    <w:pPr>
      <w:suppressLineNumbers/>
      <w:tabs>
        <w:tab w:val="center" w:pos="4819" w:leader="none"/>
        <w:tab w:val="right" w:pos="9638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14</TotalTime>
  <Application>LibreOffice/6.0.3.2$Windows_X86_64 LibreOffice_project/8f48d515416608e3a835360314dac7e47fd0b821</Application>
  <Pages>1</Pages>
  <Words>108</Words>
  <Characters>571</Characters>
  <CharactersWithSpaces>755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2017-04-03T16:31:48Z</dcterms:created>
  <dc:creator/>
  <dc:description/>
  <dc:language>en-GB</dc:language>
  <cp:lastModifiedBy/>
  <cp:lastPrinted>2018-05-26T17:39:12Z</cp:lastPrinted>
  <dcterms:modified xsi:type="dcterms:W3CDTF">2018-05-26T17:39:53Z</dcterms:modified>
  <cp:revision>5</cp:revision>
  <dc:subject/>
  <dc:title/>
</cp:coreProperties>
</file>