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rPr/>
      </w:pPr>
      <w:r>
        <w:rPr/>
        <w:t xml:space="preserve">Borden Gate Parish Council </w:t>
      </w:r>
    </w:p>
    <w:p>
      <w:pPr>
        <w:pStyle w:val="Normal"/>
        <w:rPr/>
      </w:pPr>
      <w:r>
        <w:rPr/>
      </w:r>
    </w:p>
    <w:tbl>
      <w:tblPr>
        <w:tblW w:w="5378" w:type="dxa"/>
        <w:jc w:val="left"/>
        <w:tblInd w:w="-30" w:type="dxa"/>
        <w:tblLayout w:type="fixed"/>
        <w:tblCellMar>
          <w:top w:w="0" w:type="dxa"/>
          <w:left w:w="30" w:type="dxa"/>
          <w:bottom w:w="0" w:type="dxa"/>
          <w:right w:w="30" w:type="dxa"/>
        </w:tblCellMar>
      </w:tblPr>
      <w:tblGrid>
        <w:gridCol w:w="4187"/>
        <w:gridCol w:w="1190"/>
      </w:tblGrid>
      <w:tr>
        <w:trPr>
          <w:trHeight w:val="240" w:hRule="atLeast"/>
        </w:trPr>
        <w:tc>
          <w:tcPr>
            <w:tcW w:w="4187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left"/>
              <w:rPr/>
            </w:pPr>
            <w:r>
              <w:rPr/>
            </w:r>
          </w:p>
        </w:tc>
        <w:tc>
          <w:tcPr>
            <w:tcW w:w="1190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center"/>
              <w:rPr/>
            </w:pPr>
            <w:r>
              <w:rPr>
                <w:b/>
              </w:rPr>
              <w:t>2023-24</w:t>
            </w:r>
          </w:p>
        </w:tc>
      </w:tr>
      <w:tr>
        <w:trPr>
          <w:trHeight w:val="240" w:hRule="atLeast"/>
        </w:trPr>
        <w:tc>
          <w:tcPr>
            <w:tcW w:w="4187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left"/>
              <w:rPr/>
            </w:pPr>
            <w:r>
              <w:rPr/>
            </w:r>
          </w:p>
        </w:tc>
        <w:tc>
          <w:tcPr>
            <w:tcW w:w="1190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center"/>
              <w:rPr/>
            </w:pPr>
            <w:r>
              <w:rPr>
                <w:b/>
              </w:rPr>
              <w:t>Budget</w:t>
            </w:r>
          </w:p>
        </w:tc>
      </w:tr>
      <w:tr>
        <w:trPr>
          <w:trHeight w:val="240" w:hRule="atLeast"/>
        </w:trPr>
        <w:tc>
          <w:tcPr>
            <w:tcW w:w="4187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left"/>
              <w:rPr/>
            </w:pPr>
            <w:r>
              <w:rPr/>
            </w:r>
          </w:p>
        </w:tc>
        <w:tc>
          <w:tcPr>
            <w:tcW w:w="1190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left"/>
              <w:rPr/>
            </w:pPr>
            <w:r>
              <w:rPr/>
            </w:r>
          </w:p>
        </w:tc>
      </w:tr>
      <w:tr>
        <w:trPr>
          <w:trHeight w:val="240" w:hRule="atLeast"/>
        </w:trPr>
        <w:tc>
          <w:tcPr>
            <w:tcW w:w="4187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left"/>
              <w:rPr/>
            </w:pPr>
            <w:r>
              <w:rPr/>
              <w:t>Bank Charges</w:t>
            </w:r>
          </w:p>
        </w:tc>
        <w:tc>
          <w:tcPr>
            <w:tcW w:w="1190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right"/>
              <w:rPr/>
            </w:pPr>
            <w:r>
              <w:rPr/>
              <w:t>£60</w:t>
            </w:r>
          </w:p>
        </w:tc>
      </w:tr>
      <w:tr>
        <w:trPr>
          <w:trHeight w:val="240" w:hRule="atLeast"/>
        </w:trPr>
        <w:tc>
          <w:tcPr>
            <w:tcW w:w="4187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left"/>
              <w:rPr/>
            </w:pPr>
            <w:r>
              <w:rPr/>
              <w:t>Clerk's Expenses</w:t>
            </w:r>
          </w:p>
        </w:tc>
        <w:tc>
          <w:tcPr>
            <w:tcW w:w="1190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right"/>
              <w:rPr/>
            </w:pPr>
            <w:r>
              <w:rPr/>
              <w:t>£20</w:t>
            </w:r>
          </w:p>
        </w:tc>
      </w:tr>
      <w:tr>
        <w:trPr>
          <w:trHeight w:val="240" w:hRule="atLeast"/>
        </w:trPr>
        <w:tc>
          <w:tcPr>
            <w:tcW w:w="4187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left"/>
              <w:rPr/>
            </w:pPr>
            <w:r>
              <w:rPr/>
              <w:t>Clerk's Wages</w:t>
            </w:r>
          </w:p>
        </w:tc>
        <w:tc>
          <w:tcPr>
            <w:tcW w:w="1190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right"/>
              <w:rPr/>
            </w:pPr>
            <w:r>
              <w:rPr/>
              <w:t>£2,450</w:t>
            </w:r>
          </w:p>
        </w:tc>
      </w:tr>
      <w:tr>
        <w:trPr>
          <w:trHeight w:val="240" w:hRule="atLeast"/>
        </w:trPr>
        <w:tc>
          <w:tcPr>
            <w:tcW w:w="4187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left"/>
              <w:rPr/>
            </w:pPr>
            <w:r>
              <w:rPr/>
              <w:t>Hall Hire</w:t>
            </w:r>
          </w:p>
        </w:tc>
        <w:tc>
          <w:tcPr>
            <w:tcW w:w="1190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right"/>
              <w:rPr/>
            </w:pPr>
            <w:r>
              <w:rPr/>
              <w:t>£105</w:t>
            </w:r>
          </w:p>
        </w:tc>
      </w:tr>
      <w:tr>
        <w:trPr>
          <w:trHeight w:val="240" w:hRule="atLeast"/>
        </w:trPr>
        <w:tc>
          <w:tcPr>
            <w:tcW w:w="4187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left"/>
              <w:rPr/>
            </w:pPr>
            <w:r>
              <w:rPr/>
              <w:t>Insurance</w:t>
            </w:r>
          </w:p>
        </w:tc>
        <w:tc>
          <w:tcPr>
            <w:tcW w:w="1190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right"/>
              <w:rPr/>
            </w:pPr>
            <w:r>
              <w:rPr/>
              <w:t>£175</w:t>
            </w:r>
          </w:p>
        </w:tc>
      </w:tr>
      <w:tr>
        <w:trPr>
          <w:trHeight w:val="240" w:hRule="atLeast"/>
        </w:trPr>
        <w:tc>
          <w:tcPr>
            <w:tcW w:w="4187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left"/>
              <w:rPr/>
            </w:pPr>
            <w:r>
              <w:rPr/>
              <w:t>Office Supplies</w:t>
            </w:r>
          </w:p>
        </w:tc>
        <w:tc>
          <w:tcPr>
            <w:tcW w:w="1190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right"/>
              <w:rPr/>
            </w:pPr>
            <w:r>
              <w:rPr/>
              <w:t>£50</w:t>
            </w:r>
          </w:p>
        </w:tc>
      </w:tr>
      <w:tr>
        <w:trPr>
          <w:trHeight w:val="240" w:hRule="atLeast"/>
        </w:trPr>
        <w:tc>
          <w:tcPr>
            <w:tcW w:w="4187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left"/>
              <w:rPr/>
            </w:pPr>
            <w:r>
              <w:rPr/>
              <w:t>Professional fees</w:t>
            </w:r>
          </w:p>
        </w:tc>
        <w:tc>
          <w:tcPr>
            <w:tcW w:w="1190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right"/>
              <w:rPr/>
            </w:pPr>
            <w:r>
              <w:rPr/>
              <w:t>£60</w:t>
            </w:r>
          </w:p>
        </w:tc>
      </w:tr>
      <w:tr>
        <w:trPr>
          <w:trHeight w:val="240" w:hRule="atLeast"/>
        </w:trPr>
        <w:tc>
          <w:tcPr>
            <w:tcW w:w="4187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left"/>
              <w:rPr/>
            </w:pPr>
            <w:r>
              <w:rPr/>
              <w:t>Software</w:t>
            </w:r>
          </w:p>
        </w:tc>
        <w:tc>
          <w:tcPr>
            <w:tcW w:w="1190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right"/>
              <w:rPr/>
            </w:pPr>
            <w:r>
              <w:rPr/>
              <w:t>£205</w:t>
            </w:r>
          </w:p>
        </w:tc>
      </w:tr>
      <w:tr>
        <w:trPr>
          <w:trHeight w:val="240" w:hRule="atLeast"/>
        </w:trPr>
        <w:tc>
          <w:tcPr>
            <w:tcW w:w="4187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left"/>
              <w:rPr/>
            </w:pPr>
            <w:r>
              <w:rPr/>
            </w:r>
          </w:p>
        </w:tc>
        <w:tc>
          <w:tcPr>
            <w:tcW w:w="1190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left"/>
              <w:rPr/>
            </w:pPr>
            <w:r>
              <w:rPr/>
            </w:r>
          </w:p>
        </w:tc>
      </w:tr>
      <w:tr>
        <w:trPr>
          <w:trHeight w:val="240" w:hRule="atLeast"/>
        </w:trPr>
        <w:tc>
          <w:tcPr>
            <w:tcW w:w="4187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left"/>
              <w:rPr/>
            </w:pPr>
            <w:r>
              <w:rPr/>
              <w:t>DALC/NALC</w:t>
            </w:r>
          </w:p>
        </w:tc>
        <w:tc>
          <w:tcPr>
            <w:tcW w:w="1190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right"/>
              <w:rPr/>
            </w:pPr>
            <w:r>
              <w:rPr/>
              <w:t>£100</w:t>
            </w:r>
          </w:p>
        </w:tc>
      </w:tr>
      <w:tr>
        <w:trPr>
          <w:trHeight w:val="240" w:hRule="atLeast"/>
        </w:trPr>
        <w:tc>
          <w:tcPr>
            <w:tcW w:w="4187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left"/>
              <w:rPr/>
            </w:pPr>
            <w:r>
              <w:rPr/>
              <w:t>Open Spaces Society</w:t>
            </w:r>
          </w:p>
        </w:tc>
        <w:tc>
          <w:tcPr>
            <w:tcW w:w="1190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right"/>
              <w:rPr/>
            </w:pPr>
            <w:r>
              <w:rPr/>
              <w:t>£45</w:t>
            </w:r>
          </w:p>
        </w:tc>
      </w:tr>
      <w:tr>
        <w:trPr>
          <w:trHeight w:val="240" w:hRule="atLeast"/>
        </w:trPr>
        <w:tc>
          <w:tcPr>
            <w:tcW w:w="4187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left"/>
              <w:rPr/>
            </w:pPr>
            <w:r>
              <w:rPr/>
              <w:t>Training</w:t>
            </w:r>
          </w:p>
        </w:tc>
        <w:tc>
          <w:tcPr>
            <w:tcW w:w="1190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right"/>
              <w:rPr/>
            </w:pPr>
            <w:r>
              <w:rPr/>
              <w:t>£300</w:t>
            </w:r>
          </w:p>
        </w:tc>
      </w:tr>
      <w:tr>
        <w:trPr>
          <w:trHeight w:val="240" w:hRule="atLeast"/>
        </w:trPr>
        <w:tc>
          <w:tcPr>
            <w:tcW w:w="4187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left"/>
              <w:rPr/>
            </w:pPr>
            <w:r>
              <w:rPr/>
            </w:r>
          </w:p>
        </w:tc>
        <w:tc>
          <w:tcPr>
            <w:tcW w:w="1190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left"/>
              <w:rPr/>
            </w:pPr>
            <w:r>
              <w:rPr/>
            </w:r>
          </w:p>
        </w:tc>
      </w:tr>
      <w:tr>
        <w:trPr>
          <w:trHeight w:val="240" w:hRule="atLeast"/>
        </w:trPr>
        <w:tc>
          <w:tcPr>
            <w:tcW w:w="4187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left"/>
              <w:rPr/>
            </w:pPr>
            <w:r>
              <w:rPr/>
              <w:t>Defibrillator</w:t>
            </w:r>
          </w:p>
        </w:tc>
        <w:tc>
          <w:tcPr>
            <w:tcW w:w="1190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left"/>
              <w:rPr/>
            </w:pPr>
            <w:r>
              <w:rPr/>
            </w:r>
          </w:p>
        </w:tc>
      </w:tr>
      <w:tr>
        <w:trPr>
          <w:trHeight w:val="240" w:hRule="atLeast"/>
        </w:trPr>
        <w:tc>
          <w:tcPr>
            <w:tcW w:w="4187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left"/>
              <w:rPr/>
            </w:pPr>
            <w:r>
              <w:rPr/>
              <w:t>Churchyard Upkeep</w:t>
            </w:r>
          </w:p>
        </w:tc>
        <w:tc>
          <w:tcPr>
            <w:tcW w:w="1190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right"/>
              <w:rPr/>
            </w:pPr>
            <w:r>
              <w:rPr/>
              <w:t>£450</w:t>
            </w:r>
          </w:p>
        </w:tc>
      </w:tr>
      <w:tr>
        <w:trPr>
          <w:trHeight w:val="240" w:hRule="atLeast"/>
        </w:trPr>
        <w:tc>
          <w:tcPr>
            <w:tcW w:w="4187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left"/>
              <w:rPr/>
            </w:pPr>
            <w:r>
              <w:rPr/>
            </w:r>
          </w:p>
        </w:tc>
        <w:tc>
          <w:tcPr>
            <w:tcW w:w="1190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left"/>
              <w:rPr/>
            </w:pPr>
            <w:r>
              <w:rPr/>
            </w:r>
          </w:p>
        </w:tc>
      </w:tr>
      <w:tr>
        <w:trPr>
          <w:trHeight w:val="240" w:hRule="atLeast"/>
        </w:trPr>
        <w:tc>
          <w:tcPr>
            <w:tcW w:w="4187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left"/>
              <w:rPr/>
            </w:pPr>
            <w:r>
              <w:rPr/>
              <w:t>Repairs &amp; Maintenance</w:t>
            </w:r>
          </w:p>
        </w:tc>
        <w:tc>
          <w:tcPr>
            <w:tcW w:w="1190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right"/>
              <w:rPr/>
            </w:pPr>
            <w:r>
              <w:rPr/>
              <w:t>£100</w:t>
            </w:r>
          </w:p>
        </w:tc>
      </w:tr>
      <w:tr>
        <w:trPr>
          <w:trHeight w:val="240" w:hRule="atLeast"/>
        </w:trPr>
        <w:tc>
          <w:tcPr>
            <w:tcW w:w="4187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left"/>
              <w:rPr/>
            </w:pPr>
            <w:r>
              <w:rPr/>
            </w:r>
          </w:p>
        </w:tc>
        <w:tc>
          <w:tcPr>
            <w:tcW w:w="1190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left"/>
              <w:rPr/>
            </w:pPr>
            <w:r>
              <w:rPr/>
            </w:r>
          </w:p>
        </w:tc>
      </w:tr>
      <w:tr>
        <w:trPr>
          <w:trHeight w:val="240" w:hRule="atLeast"/>
        </w:trPr>
        <w:tc>
          <w:tcPr>
            <w:tcW w:w="4187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left"/>
              <w:rPr/>
            </w:pPr>
            <w:r>
              <w:rPr/>
              <w:t>Elections</w:t>
            </w:r>
          </w:p>
        </w:tc>
        <w:tc>
          <w:tcPr>
            <w:tcW w:w="1190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right"/>
              <w:rPr/>
            </w:pPr>
            <w:r>
              <w:rPr/>
              <w:t>£1,500</w:t>
            </w:r>
          </w:p>
        </w:tc>
      </w:tr>
      <w:tr>
        <w:trPr>
          <w:trHeight w:val="240" w:hRule="atLeast"/>
        </w:trPr>
        <w:tc>
          <w:tcPr>
            <w:tcW w:w="4187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left"/>
              <w:rPr/>
            </w:pPr>
            <w:r>
              <w:rPr/>
              <w:t>Contingencies</w:t>
            </w:r>
          </w:p>
        </w:tc>
        <w:tc>
          <w:tcPr>
            <w:tcW w:w="1190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right"/>
              <w:rPr/>
            </w:pPr>
            <w:r>
              <w:rPr/>
              <w:t>£500</w:t>
            </w:r>
          </w:p>
        </w:tc>
      </w:tr>
      <w:tr>
        <w:trPr>
          <w:trHeight w:val="240" w:hRule="atLeast"/>
        </w:trPr>
        <w:tc>
          <w:tcPr>
            <w:tcW w:w="4187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left"/>
              <w:rPr/>
            </w:pPr>
            <w:r>
              <w:rPr/>
            </w:r>
          </w:p>
        </w:tc>
        <w:tc>
          <w:tcPr>
            <w:tcW w:w="1190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left"/>
              <w:rPr/>
            </w:pPr>
            <w:r>
              <w:rPr/>
            </w:r>
          </w:p>
        </w:tc>
      </w:tr>
      <w:tr>
        <w:trPr>
          <w:trHeight w:val="240" w:hRule="atLeast"/>
        </w:trPr>
        <w:tc>
          <w:tcPr>
            <w:tcW w:w="4187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left"/>
              <w:rPr/>
            </w:pPr>
            <w:r>
              <w:rPr/>
              <w:t>Commemoration &amp; Festivals</w:t>
            </w:r>
          </w:p>
        </w:tc>
        <w:tc>
          <w:tcPr>
            <w:tcW w:w="1190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right"/>
              <w:rPr/>
            </w:pPr>
            <w:r>
              <w:rPr/>
              <w:t>£300</w:t>
            </w:r>
          </w:p>
        </w:tc>
      </w:tr>
      <w:tr>
        <w:trPr>
          <w:trHeight w:val="240" w:hRule="atLeast"/>
        </w:trPr>
        <w:tc>
          <w:tcPr>
            <w:tcW w:w="4187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left"/>
              <w:rPr/>
            </w:pPr>
            <w:r>
              <w:rPr/>
              <w:t>Benches</w:t>
            </w:r>
          </w:p>
        </w:tc>
        <w:tc>
          <w:tcPr>
            <w:tcW w:w="1190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right"/>
              <w:rPr/>
            </w:pPr>
            <w:r>
              <w:rPr/>
              <w:t>£1,600</w:t>
            </w:r>
          </w:p>
        </w:tc>
      </w:tr>
      <w:tr>
        <w:trPr>
          <w:trHeight w:val="240" w:hRule="atLeast"/>
        </w:trPr>
        <w:tc>
          <w:tcPr>
            <w:tcW w:w="4187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left"/>
              <w:rPr/>
            </w:pPr>
            <w:r>
              <w:rPr/>
              <w:t>Chimney Down</w:t>
            </w:r>
          </w:p>
        </w:tc>
        <w:tc>
          <w:tcPr>
            <w:tcW w:w="1190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right"/>
              <w:rPr/>
            </w:pPr>
            <w:r>
              <w:rPr/>
              <w:t>£600</w:t>
            </w:r>
          </w:p>
        </w:tc>
      </w:tr>
      <w:tr>
        <w:trPr>
          <w:trHeight w:val="240" w:hRule="atLeast"/>
        </w:trPr>
        <w:tc>
          <w:tcPr>
            <w:tcW w:w="4187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left"/>
              <w:rPr/>
            </w:pPr>
            <w:r>
              <w:rPr/>
              <w:t>Other Donations &amp; Grants</w:t>
            </w:r>
          </w:p>
        </w:tc>
        <w:tc>
          <w:tcPr>
            <w:tcW w:w="1190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right"/>
              <w:rPr/>
            </w:pPr>
            <w:r>
              <w:rPr/>
              <w:t>£550</w:t>
            </w:r>
          </w:p>
        </w:tc>
      </w:tr>
      <w:tr>
        <w:trPr>
          <w:trHeight w:val="240" w:hRule="atLeast"/>
        </w:trPr>
        <w:tc>
          <w:tcPr>
            <w:tcW w:w="4187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left"/>
              <w:rPr/>
            </w:pPr>
            <w:r>
              <w:rPr/>
              <w:t>Noticeboard</w:t>
            </w:r>
          </w:p>
        </w:tc>
        <w:tc>
          <w:tcPr>
            <w:tcW w:w="1190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right"/>
              <w:rPr/>
            </w:pPr>
            <w:r>
              <w:rPr/>
              <w:t>£400</w:t>
            </w:r>
          </w:p>
        </w:tc>
      </w:tr>
      <w:tr>
        <w:trPr>
          <w:trHeight w:val="240" w:hRule="atLeast"/>
        </w:trPr>
        <w:tc>
          <w:tcPr>
            <w:tcW w:w="4187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left"/>
              <w:rPr/>
            </w:pPr>
            <w:r>
              <w:rPr/>
            </w:r>
          </w:p>
        </w:tc>
        <w:tc>
          <w:tcPr>
            <w:tcW w:w="1190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left"/>
              <w:rPr>
                <w:b/>
                <w:b/>
              </w:rPr>
            </w:pPr>
            <w:r>
              <w:rPr>
                <w:b/>
              </w:rPr>
            </w:r>
          </w:p>
        </w:tc>
      </w:tr>
      <w:tr>
        <w:trPr>
          <w:trHeight w:val="240" w:hRule="atLeast"/>
        </w:trPr>
        <w:tc>
          <w:tcPr>
            <w:tcW w:w="4187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left"/>
              <w:rPr/>
            </w:pPr>
            <w:r>
              <w:rPr>
                <w:b/>
              </w:rPr>
              <w:t>TOTAL</w:t>
            </w:r>
          </w:p>
        </w:tc>
        <w:tc>
          <w:tcPr>
            <w:tcW w:w="1190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right"/>
              <w:rPr/>
            </w:pPr>
            <w:r>
              <w:rPr>
                <w:b/>
              </w:rPr>
              <w:t>£9,570</w:t>
            </w:r>
          </w:p>
        </w:tc>
      </w:tr>
      <w:tr>
        <w:trPr>
          <w:trHeight w:val="240" w:hRule="atLeast"/>
        </w:trPr>
        <w:tc>
          <w:tcPr>
            <w:tcW w:w="4187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left"/>
              <w:rPr/>
            </w:pPr>
            <w:r>
              <w:rPr/>
            </w:r>
          </w:p>
        </w:tc>
        <w:tc>
          <w:tcPr>
            <w:tcW w:w="1190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left"/>
              <w:rPr/>
            </w:pPr>
            <w:r>
              <w:rPr/>
            </w:r>
          </w:p>
        </w:tc>
      </w:tr>
      <w:tr>
        <w:trPr>
          <w:trHeight w:val="240" w:hRule="atLeast"/>
        </w:trPr>
        <w:tc>
          <w:tcPr>
            <w:tcW w:w="4187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left"/>
              <w:rPr/>
            </w:pPr>
            <w:r>
              <w:rPr>
                <w:b/>
              </w:rPr>
              <w:t>Precept</w:t>
            </w:r>
          </w:p>
        </w:tc>
        <w:tc>
          <w:tcPr>
            <w:tcW w:w="1190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right"/>
              <w:rPr>
                <w:b/>
                <w:b/>
                <w:bCs/>
              </w:rPr>
            </w:pPr>
            <w:r>
              <w:rPr>
                <w:b/>
                <w:bCs/>
              </w:rPr>
              <w:t>£5,083</w:t>
            </w:r>
          </w:p>
        </w:tc>
      </w:tr>
    </w:tbl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>
          <w:color w:val="808080" w:themeColor="background1" w:themeShade="80"/>
        </w:rPr>
      </w:pPr>
      <w:r>
        <w:rPr>
          <w:color w:val="808080" w:themeColor="background1" w:themeShade="80"/>
        </w:rPr>
      </w:r>
    </w:p>
    <w:p>
      <w:pPr>
        <w:pStyle w:val="Normal"/>
        <w:rPr>
          <w:color w:val="808080" w:themeColor="background1" w:themeShade="80"/>
        </w:rPr>
      </w:pPr>
      <w:r>
        <w:rPr>
          <w:color w:val="808080" w:themeColor="background1" w:themeShade="80"/>
        </w:rPr>
      </w:r>
    </w:p>
    <w:p>
      <w:pPr>
        <w:pStyle w:val="Normal"/>
        <w:rPr>
          <w:color w:val="000000" w:themeColor="text1"/>
        </w:rPr>
      </w:pPr>
      <w:r>
        <w:rPr>
          <w:color w:val="000000" w:themeColor="text1"/>
        </w:rPr>
        <w:t xml:space="preserve">Budget as agreed at the meeting of the Parish Council on </w:t>
      </w:r>
      <w:r>
        <w:rPr>
          <w:color w:val="000000" w:themeColor="text1"/>
          <w:sz w:val="24"/>
          <w:szCs w:val="24"/>
        </w:rPr>
        <w:t>23</w:t>
      </w:r>
      <w:r>
        <w:rPr>
          <w:color w:val="000000" w:themeColor="text1"/>
          <w:sz w:val="24"/>
          <w:szCs w:val="24"/>
          <w:vertAlign w:val="superscript"/>
        </w:rPr>
        <w:t>rd</w:t>
      </w:r>
      <w:r>
        <w:rPr>
          <w:color w:val="000000" w:themeColor="text1"/>
          <w:sz w:val="24"/>
          <w:szCs w:val="24"/>
        </w:rPr>
        <w:t xml:space="preserve"> November</w:t>
      </w:r>
      <w:r>
        <w:rPr>
          <w:color w:val="000000" w:themeColor="text1"/>
        </w:rPr>
        <w:t xml:space="preserve"> 202</w:t>
      </w:r>
      <w:r>
        <w:rPr>
          <w:color w:val="000000" w:themeColor="text1"/>
        </w:rPr>
        <w:t>2</w:t>
      </w:r>
    </w:p>
    <w:p>
      <w:pPr>
        <w:pStyle w:val="Normal"/>
        <w:rPr>
          <w:color w:val="000000" w:themeColor="text1"/>
        </w:rPr>
      </w:pPr>
      <w:r>
        <w:rPr>
          <w:color w:val="000000" w:themeColor="text1"/>
        </w:rPr>
        <w:t>(Minute reference Meeting 4</w:t>
      </w:r>
      <w:r>
        <w:rPr>
          <w:color w:val="000000" w:themeColor="text1"/>
          <w:sz w:val="24"/>
          <w:szCs w:val="24"/>
        </w:rPr>
        <w:t>6</w:t>
      </w:r>
      <w:r>
        <w:rPr>
          <w:color w:val="000000" w:themeColor="text1"/>
        </w:rPr>
        <w:t xml:space="preserve"> 6.</w:t>
      </w:r>
      <w:r>
        <w:rPr>
          <w:color w:val="000000" w:themeColor="text1"/>
          <w:sz w:val="24"/>
          <w:szCs w:val="24"/>
        </w:rPr>
        <w:t>d</w:t>
      </w:r>
      <w:r>
        <w:rPr>
          <w:color w:val="000000" w:themeColor="text1"/>
        </w:rPr>
        <w:t>)</w:t>
      </w:r>
    </w:p>
    <w:p>
      <w:pPr>
        <w:pStyle w:val="Normal"/>
        <w:rPr>
          <w:color w:val="000000" w:themeColor="text1"/>
        </w:rPr>
      </w:pPr>
      <w:r>
        <w:rPr>
          <w:color w:val="000000" w:themeColor="text1"/>
        </w:rPr>
      </w:r>
    </w:p>
    <w:p>
      <w:pPr>
        <w:pStyle w:val="Normal"/>
        <w:rPr>
          <w:i/>
          <w:i/>
          <w:iCs/>
          <w:color w:val="808080" w:themeColor="background1" w:themeShade="80"/>
        </w:rPr>
      </w:pPr>
      <w:r>
        <w:rPr>
          <w:i/>
          <w:iCs/>
          <w:color w:val="000000" w:themeColor="text1"/>
        </w:rPr>
        <w:t>All figures rounded to the nearest pound</w:t>
      </w:r>
    </w:p>
    <w:p>
      <w:pPr>
        <w:pStyle w:val="Normal"/>
        <w:rPr>
          <w:color w:val="000000" w:themeColor="text1"/>
        </w:rPr>
      </w:pPr>
      <w:r>
        <w:rPr>
          <w:color w:val="000000" w:themeColor="text1"/>
        </w:rPr>
      </w:r>
    </w:p>
    <w:p>
      <w:pPr>
        <w:pStyle w:val="Normal"/>
        <w:rPr>
          <w:color w:val="808080" w:themeColor="background1" w:themeShade="80"/>
        </w:rPr>
      </w:pPr>
      <w:r>
        <w:rPr>
          <w:color w:val="808080" w:themeColor="background1" w:themeShade="80"/>
        </w:rPr>
      </w:r>
    </w:p>
    <w:p>
      <w:pPr>
        <w:pStyle w:val="Normal"/>
        <w:rPr>
          <w:color w:val="808080" w:themeColor="background1" w:themeShade="80"/>
        </w:rPr>
      </w:pPr>
      <w:r>
        <w:rPr>
          <w:color w:val="808080" w:themeColor="background1" w:themeShade="80"/>
        </w:rPr>
      </w:r>
    </w:p>
    <w:p>
      <w:pPr>
        <w:pStyle w:val="Normal"/>
        <w:rPr>
          <w:color w:val="808080" w:themeColor="background1" w:themeShade="80"/>
        </w:rPr>
      </w:pPr>
      <w:r>
        <w:rPr>
          <w:color w:val="808080" w:themeColor="background1" w:themeShade="80"/>
        </w:rPr>
      </w:r>
    </w:p>
    <w:p>
      <w:pPr>
        <w:pStyle w:val="Normal"/>
        <w:rPr>
          <w:color w:val="808080" w:themeColor="background1" w:themeShade="80"/>
        </w:rPr>
      </w:pPr>
      <w:r>
        <w:rPr>
          <w:color w:val="808080" w:themeColor="background1" w:themeShade="80"/>
        </w:rPr>
      </w:r>
    </w:p>
    <w:p>
      <w:pPr>
        <w:pStyle w:val="Normal"/>
        <w:rPr>
          <w:color w:val="808080" w:themeColor="background1" w:themeShade="80"/>
        </w:rPr>
      </w:pPr>
      <w:r>
        <w:rPr>
          <w:color w:val="808080" w:themeColor="background1" w:themeShade="80"/>
        </w:rPr>
      </w:r>
    </w:p>
    <w:p>
      <w:pPr>
        <w:pStyle w:val="Normal"/>
        <w:rPr>
          <w:color w:val="808080" w:themeColor="background1" w:themeShade="80"/>
        </w:rPr>
      </w:pPr>
      <w:r>
        <w:rPr>
          <w:color w:val="808080" w:themeColor="background1" w:themeShade="80"/>
        </w:rPr>
        <w:t xml:space="preserve">P Bainbridge </w:t>
      </w:r>
      <w:r>
        <w:rPr>
          <w:color w:val="808080" w:themeColor="background1" w:themeShade="80"/>
          <w:sz w:val="24"/>
          <w:szCs w:val="24"/>
        </w:rPr>
        <w:t>23</w:t>
      </w:r>
      <w:r>
        <w:rPr>
          <w:color w:val="808080" w:themeColor="background1" w:themeShade="80"/>
        </w:rPr>
        <w:t>/1</w:t>
      </w:r>
      <w:r>
        <w:rPr>
          <w:color w:val="808080" w:themeColor="background1" w:themeShade="80"/>
          <w:sz w:val="24"/>
          <w:szCs w:val="24"/>
        </w:rPr>
        <w:t>1</w:t>
      </w:r>
      <w:r>
        <w:rPr>
          <w:color w:val="808080" w:themeColor="background1" w:themeShade="80"/>
        </w:rPr>
        <w:t>/202</w:t>
      </w:r>
      <w:r>
        <w:rPr>
          <w:color w:val="808080" w:themeColor="background1" w:themeShade="80"/>
          <w:sz w:val="24"/>
          <w:szCs w:val="24"/>
        </w:rPr>
        <w:t>2</w:t>
      </w:r>
    </w:p>
    <w:sectPr>
      <w:type w:val="nextPage"/>
      <w:pgSz w:w="11906" w:h="16838"/>
      <w:pgMar w:left="1800" w:right="1800" w:header="0" w:top="1440" w:footer="0" w:bottom="1440" w:gutter="0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0"/>
    <w:family w:val="roman"/>
    <w:pitch w:val="variable"/>
  </w:font>
  <w:font w:name="Liberation Sans">
    <w:altName w:val="Arial"/>
    <w:charset w:val="00"/>
    <w:family w:val="swiss"/>
    <w:pitch w:val="variable"/>
  </w:font>
</w:fonts>
</file>

<file path=word/settings.xml><?xml version="1.0" encoding="utf-8"?>
<w:settings xmlns:w="http://schemas.openxmlformats.org/wordprocessingml/2006/main">
  <w:zoom w:val="bestFit" w:percent="223"/>
  <w:embedSystemFonts/>
  <w:defaultTabStop w:val="720"/>
  <w:autoHyphenation w:val="true"/>
  <w:compat>
    <w:compatSetting w:name="compatibilityMode" w:uri="http://schemas.microsoft.com/office/word" w:val="12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Times New Roman" w:hAnsi="Times New Roman" w:eastAsia="Times New Roman" w:cs="Times New Roman"/>
        <w:lang w:val="en-GB" w:eastAsia="en-GB" w:bidi="ar-SA"/>
      </w:rPr>
    </w:rPrDefault>
    <w:pPrDefault>
      <w:pPr>
        <w:suppressAutoHyphens w:val="true"/>
      </w:pPr>
    </w:pPrDefault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uiPriority="99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uiPriority="99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uiPriority="99" w:semiHidden="1" w:unhideWhenUsed="1"/>
    <w:lsdException w:name="Smart Hyperlink" w:uiPriority="99" w:semiHidden="1" w:unhideWhenUsed="1"/>
    <w:lsdException w:name="Hashtag" w:uiPriority="99" w:semiHidden="1" w:unhideWhenUsed="1"/>
    <w:lsdException w:name="Unresolved Mention" w:uiPriority="99" w:semiHidden="1" w:unhideWhenUsed="1"/>
    <w:lsdException w:name="Smart Link" w:uiPriority="99" w:semiHidden="1" w:unhideWhenUsed="1"/>
  </w:latentStyles>
  <w:style w:type="paragraph" w:styleId="Normal" w:default="1">
    <w:name w:val="Normal"/>
    <w:qFormat/>
    <w:pPr>
      <w:widowControl/>
      <w:bidi w:val="0"/>
      <w:spacing w:before="0" w:after="0"/>
      <w:jc w:val="left"/>
    </w:pPr>
    <w:rPr>
      <w:rFonts w:ascii="Times New Roman" w:hAnsi="Times New Roman" w:eastAsia="Times New Roman" w:cs="Times New Roman"/>
      <w:color w:val="auto"/>
      <w:kern w:val="0"/>
      <w:sz w:val="24"/>
      <w:szCs w:val="24"/>
      <w:lang w:val="en-GB" w:eastAsia="en-GB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paragraph" w:styleId="Heading">
    <w:name w:val="Heading"/>
    <w:basedOn w:val="Normal"/>
    <w:next w:val="TextBody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TextBody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TextBody"/>
    <w:pPr/>
    <w:rPr>
      <w:rFonts w:cs="Arial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Index">
    <w:name w:val="Index"/>
    <w:basedOn w:val="Normal"/>
    <w:qFormat/>
    <w:pPr>
      <w:suppressLineNumbers/>
    </w:pPr>
    <w:rPr>
      <w:rFonts w:cs="Arial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TableNormal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<Relationship Id="rId4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</TotalTime>
  <Application>LibreOffice/7.0.6.2$Windows_X86_64 LibreOffice_project/144abb84a525d8e30c9dbbefa69cbbf2d8d4ae3b</Application>
  <AppVersion>15.0000</AppVersion>
  <Pages>1</Pages>
  <Words>97</Words>
  <Characters>557</Characters>
  <CharactersWithSpaces>603</CharactersWithSpaces>
  <Paragraphs>52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2021-12-08T12:12:00Z</dcterms:created>
  <dc:creator>Julian Nicholson</dc:creator>
  <dc:description/>
  <dc:language>en-GB</dc:language>
  <cp:lastModifiedBy/>
  <cp:lastPrinted>2021-12-08T14:00:00Z</cp:lastPrinted>
  <dcterms:modified xsi:type="dcterms:W3CDTF">2023-01-31T11:25:59Z</dcterms:modified>
  <cp:revision>5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