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66" w:rsidRPr="00DB2C66" w:rsidRDefault="00DB2C66" w:rsidP="00DB2C66">
      <w:pPr>
        <w:spacing w:after="0" w:line="240" w:lineRule="auto"/>
        <w:jc w:val="center"/>
        <w:textAlignment w:val="baseline"/>
        <w:outlineLvl w:val="2"/>
        <w:rPr>
          <w:rFonts w:eastAsia="Times New Roman" w:cstheme="minorHAnsi"/>
          <w:b/>
          <w:bCs/>
          <w:sz w:val="24"/>
          <w:szCs w:val="24"/>
          <w:lang w:eastAsia="en-GB"/>
        </w:rPr>
      </w:pPr>
      <w:r w:rsidRPr="00DB2C66">
        <w:rPr>
          <w:rFonts w:eastAsia="Times New Roman" w:cstheme="minorHAnsi"/>
          <w:b/>
          <w:bCs/>
          <w:sz w:val="24"/>
          <w:szCs w:val="24"/>
          <w:lang w:eastAsia="en-GB"/>
        </w:rPr>
        <w:t>Westwell Parish Council Data Retention Policy</w:t>
      </w:r>
    </w:p>
    <w:p w:rsidR="00DB2C66" w:rsidRPr="00DB2C66" w:rsidRDefault="00DB2C66" w:rsidP="00DB2C66">
      <w:pPr>
        <w:spacing w:after="0" w:line="240" w:lineRule="auto"/>
        <w:textAlignment w:val="baseline"/>
        <w:rPr>
          <w:rFonts w:eastAsia="Times New Roman" w:cstheme="minorHAnsi"/>
          <w:sz w:val="24"/>
          <w:szCs w:val="24"/>
          <w:lang w:eastAsia="en-GB"/>
        </w:rPr>
      </w:pPr>
      <w:r w:rsidRPr="00DB2C66">
        <w:rPr>
          <w:rFonts w:eastAsia="Times New Roman" w:cstheme="minorHAnsi"/>
          <w:sz w:val="24"/>
          <w:szCs w:val="24"/>
          <w:lang w:eastAsia="en-GB"/>
        </w:rPr>
        <w:t> </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b/>
          <w:bCs/>
          <w:lang w:eastAsia="en-GB"/>
        </w:rPr>
        <w:t>Introduction</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 Westwell Parish Council recognises that the efficient management of its records is necessary to comply with its legal and regulatory obligations and to contribute to the effective overall management of the Parish Council.</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A small percentage of the Parish Council’s records will be selected for permanent preservation as part of the Council’s archives and for historical research.</w:t>
      </w:r>
    </w:p>
    <w:p w:rsidR="00DB2C66" w:rsidRPr="00DB2C66" w:rsidRDefault="00DB2C66" w:rsidP="00DB2C66">
      <w:pPr>
        <w:spacing w:after="0" w:line="240" w:lineRule="auto"/>
        <w:jc w:val="both"/>
        <w:textAlignment w:val="baseline"/>
        <w:rPr>
          <w:rFonts w:eastAsia="Times New Roman" w:cstheme="minorHAnsi"/>
          <w:lang w:eastAsia="en-GB"/>
        </w:rPr>
      </w:pP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b/>
          <w:bCs/>
          <w:lang w:eastAsia="en-GB"/>
        </w:rPr>
        <w:t>Responsibilities</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The Parish Council has a corporate responsibility to maintain its records and record management systems in accordance with the regulatory environment. The person with the overall responsibility for the implementation of this policy is the Clerk to the Parish Council, and the Clerk is required to manage the Council’s records in such a way as to promote compliance with this policy so that information will be retrieved easily, appropriately and in a timely manner.</w:t>
      </w:r>
    </w:p>
    <w:p w:rsidR="00DB2C66" w:rsidRPr="00DB2C66" w:rsidRDefault="00DB2C66" w:rsidP="00DB2C66">
      <w:pPr>
        <w:spacing w:after="0" w:line="240" w:lineRule="auto"/>
        <w:jc w:val="both"/>
        <w:textAlignment w:val="baseline"/>
        <w:rPr>
          <w:rFonts w:eastAsia="Times New Roman" w:cstheme="minorHAnsi"/>
          <w:lang w:eastAsia="en-GB"/>
        </w:rPr>
      </w:pP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b/>
          <w:bCs/>
          <w:lang w:eastAsia="en-GB"/>
        </w:rPr>
        <w:t>Retention Schedule</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Under the Freedom of Information Act 2000 and the General Data Protection Regulations 2018,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The Clerk is expected to manage the current record keeping systems using the retention schedule and to take account of the different retention periods when creating new record keeping systems. This retention schedule refers to record regardless of the media in which they are stored.</w:t>
      </w:r>
    </w:p>
    <w:p w:rsidR="00DB2C66" w:rsidRPr="00DB2C66" w:rsidRDefault="00DB2C66" w:rsidP="00DB2C66">
      <w:pPr>
        <w:spacing w:after="0" w:line="240" w:lineRule="auto"/>
        <w:jc w:val="both"/>
        <w:textAlignment w:val="baseline"/>
        <w:rPr>
          <w:rFonts w:eastAsia="Times New Roman" w:cstheme="minorHAnsi"/>
          <w:lang w:eastAsia="en-GB"/>
        </w:rPr>
      </w:pP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b/>
          <w:bCs/>
          <w:lang w:eastAsia="en-GB"/>
        </w:rPr>
        <w:t>Retention of Documents</w:t>
      </w:r>
    </w:p>
    <w:p w:rsidR="00DB2C66" w:rsidRPr="00DB2C66" w:rsidRDefault="00DB2C66" w:rsidP="00DB2C66">
      <w:pPr>
        <w:spacing w:after="0" w:line="240" w:lineRule="auto"/>
        <w:jc w:val="both"/>
        <w:textAlignment w:val="baseline"/>
        <w:rPr>
          <w:rFonts w:eastAsia="Times New Roman" w:cstheme="minorHAnsi"/>
          <w:lang w:eastAsia="en-GB"/>
        </w:rPr>
      </w:pPr>
      <w:r w:rsidRPr="00DB2C66">
        <w:rPr>
          <w:rFonts w:eastAsia="Times New Roman" w:cstheme="minorHAnsi"/>
          <w:lang w:eastAsia="en-GB"/>
        </w:rPr>
        <w:t xml:space="preserve"> The table below </w:t>
      </w:r>
      <w:r w:rsidR="00BB39D1">
        <w:rPr>
          <w:rFonts w:eastAsia="Times New Roman" w:cstheme="minorHAnsi"/>
          <w:lang w:eastAsia="en-GB"/>
        </w:rPr>
        <w:t>shows the documents / data the Parish C</w:t>
      </w:r>
      <w:r w:rsidRPr="00DB2C66">
        <w:rPr>
          <w:rFonts w:eastAsia="Times New Roman" w:cstheme="minorHAnsi"/>
          <w:lang w:eastAsia="en-GB"/>
        </w:rPr>
        <w:t>ouncil is likely to hold, and the retention periods relating to each type of data, with a reason provided for each of the retention periods used. The retention periods are often stipulated or governed by statute or other provisions. Further information can be found in the references identified in this policy.</w:t>
      </w:r>
    </w:p>
    <w:p w:rsidR="00DB2C66" w:rsidRPr="00DB2C66" w:rsidRDefault="00DB2C66" w:rsidP="00DB2C66">
      <w:pPr>
        <w:spacing w:after="0" w:line="240" w:lineRule="auto"/>
        <w:jc w:val="both"/>
        <w:textAlignment w:val="baseline"/>
        <w:rPr>
          <w:rFonts w:eastAsia="Times New Roman" w:cstheme="minorHAnsi"/>
          <w:lang w:eastAsia="en-GB"/>
        </w:rPr>
      </w:pPr>
    </w:p>
    <w:tbl>
      <w:tblPr>
        <w:tblW w:w="907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672"/>
        <w:gridCol w:w="2694"/>
        <w:gridCol w:w="1704"/>
      </w:tblGrid>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9F9F9"/>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b/>
                <w:bCs/>
                <w:lang w:eastAsia="en-GB"/>
              </w:rPr>
            </w:pPr>
            <w:r w:rsidRPr="00DB2C66">
              <w:rPr>
                <w:rFonts w:eastAsia="Times New Roman" w:cstheme="minorHAnsi"/>
                <w:b/>
                <w:bCs/>
                <w:lang w:eastAsia="en-GB"/>
              </w:rPr>
              <w:t>Document</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b/>
                <w:bCs/>
                <w:lang w:eastAsia="en-GB"/>
              </w:rPr>
            </w:pPr>
            <w:r w:rsidRPr="00DB2C66">
              <w:rPr>
                <w:rFonts w:eastAsia="Times New Roman" w:cstheme="minorHAnsi"/>
                <w:b/>
                <w:bCs/>
                <w:lang w:eastAsia="en-GB"/>
              </w:rPr>
              <w:t>Minimum Retention Period</w:t>
            </w:r>
          </w:p>
        </w:tc>
        <w:tc>
          <w:tcPr>
            <w:tcW w:w="1704" w:type="dxa"/>
            <w:tcBorders>
              <w:top w:val="single" w:sz="6" w:space="0" w:color="DDDDDD"/>
              <w:left w:val="single" w:sz="6" w:space="0" w:color="DDDDDD"/>
              <w:bottom w:val="single" w:sz="6" w:space="0" w:color="DDDDDD"/>
              <w:right w:val="single" w:sz="6" w:space="0" w:color="DDDDDD"/>
            </w:tcBorders>
            <w:shd w:val="clear" w:color="auto" w:fill="F9F9F9"/>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b/>
                <w:bCs/>
                <w:lang w:eastAsia="en-GB"/>
              </w:rPr>
            </w:pPr>
            <w:r w:rsidRPr="00DB2C66">
              <w:rPr>
                <w:rFonts w:eastAsia="Times New Roman" w:cstheme="minorHAnsi"/>
                <w:b/>
                <w:bCs/>
                <w:lang w:eastAsia="en-GB"/>
              </w:rPr>
              <w:t>Reason</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Minute Book</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Archive</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Annual Accounts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Archive</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Annual Return</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Archive</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Receipt and Payment Accounts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Archive</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Certificate of Employer’s Liability</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Legal</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Certificate of Public Liability</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Legal</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lastRenderedPageBreak/>
              <w:t>Asset Register</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 (kept up to date)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Deeds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Indefinite</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Salary Records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12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Superannuation</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Agenda Papers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6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Cheque Book stubs (as a proxy for paid cheques)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6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Limitation Act 1980 (as amended)</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Quotations and tenders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6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Limitation Act 1980 (as amended)</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Paid Invoices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6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Limitation Act 1980 (as amended)</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VAT records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 xml:space="preserve">6 years </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VAT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Tax and National Insurance</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6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Management / HMRC</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Insurance Policies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6 years</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Management / Legal</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Bank Statements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Last completed audit</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Paying in Books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Last completed audit</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Members’ records, including declarations of interest</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While Valid</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Employees’ records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While Valid</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Electors’ records (register, other schedules)</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While Valid</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Management</w:t>
            </w:r>
          </w:p>
        </w:tc>
      </w:tr>
      <w:tr w:rsidR="00DB2C66" w:rsidRPr="00DB2C66" w:rsidTr="00DB2C66">
        <w:tc>
          <w:tcPr>
            <w:tcW w:w="4672"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Correspondence not otherwise covered in this schedule</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While Valid</w:t>
            </w:r>
          </w:p>
        </w:tc>
        <w:tc>
          <w:tcPr>
            <w:tcW w:w="170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vAlign w:val="bottom"/>
            <w:hideMark/>
          </w:tcPr>
          <w:p w:rsidR="00DB2C66" w:rsidRPr="00DB2C66" w:rsidRDefault="00DB2C66" w:rsidP="00DB2C66">
            <w:pPr>
              <w:spacing w:after="0" w:line="240" w:lineRule="auto"/>
              <w:rPr>
                <w:rFonts w:eastAsia="Times New Roman" w:cstheme="minorHAnsi"/>
                <w:lang w:eastAsia="en-GB"/>
              </w:rPr>
            </w:pPr>
            <w:r w:rsidRPr="00DB2C66">
              <w:rPr>
                <w:rFonts w:eastAsia="Times New Roman" w:cstheme="minorHAnsi"/>
                <w:lang w:eastAsia="en-GB"/>
              </w:rPr>
              <w:t>Audit / Management / Other</w:t>
            </w:r>
          </w:p>
        </w:tc>
      </w:tr>
    </w:tbl>
    <w:p w:rsidR="00B14E8A" w:rsidRDefault="00B14E8A" w:rsidP="00DB2C66">
      <w:pPr>
        <w:spacing w:line="240" w:lineRule="auto"/>
        <w:rPr>
          <w:rFonts w:cstheme="minorHAnsi"/>
          <w:sz w:val="24"/>
          <w:szCs w:val="24"/>
        </w:rPr>
      </w:pPr>
    </w:p>
    <w:p w:rsidR="00FB24A6" w:rsidRPr="00FB24A6" w:rsidRDefault="00FB24A6" w:rsidP="00DB2C66">
      <w:pPr>
        <w:spacing w:line="240" w:lineRule="auto"/>
        <w:rPr>
          <w:rFonts w:cstheme="minorHAnsi"/>
        </w:rPr>
      </w:pPr>
      <w:r w:rsidRPr="00FB24A6">
        <w:rPr>
          <w:rFonts w:cstheme="minorHAnsi"/>
        </w:rPr>
        <w:t>Adopted May 2021</w:t>
      </w:r>
    </w:p>
    <w:p w:rsidR="00FB24A6" w:rsidRPr="00FB24A6" w:rsidRDefault="00FB24A6" w:rsidP="00DB2C66">
      <w:pPr>
        <w:spacing w:line="240" w:lineRule="auto"/>
        <w:rPr>
          <w:rFonts w:cstheme="minorHAnsi"/>
        </w:rPr>
      </w:pPr>
      <w:r w:rsidRPr="00FB24A6">
        <w:rPr>
          <w:rFonts w:cstheme="minorHAnsi"/>
        </w:rPr>
        <w:t>Next review May 2024</w:t>
      </w:r>
    </w:p>
    <w:sectPr w:rsidR="00FB24A6" w:rsidRPr="00FB24A6" w:rsidSect="00DB2C66">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B2C66"/>
    <w:rsid w:val="006950BF"/>
    <w:rsid w:val="00B14E8A"/>
    <w:rsid w:val="00BB39D1"/>
    <w:rsid w:val="00DB2C66"/>
    <w:rsid w:val="00FB24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8A"/>
  </w:style>
  <w:style w:type="paragraph" w:styleId="Heading3">
    <w:name w:val="heading 3"/>
    <w:basedOn w:val="Normal"/>
    <w:link w:val="Heading3Char"/>
    <w:uiPriority w:val="9"/>
    <w:qFormat/>
    <w:rsid w:val="00DB2C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2C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B2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2C66"/>
    <w:rPr>
      <w:b/>
      <w:bCs/>
    </w:rPr>
  </w:style>
</w:styles>
</file>

<file path=word/webSettings.xml><?xml version="1.0" encoding="utf-8"?>
<w:webSettings xmlns:r="http://schemas.openxmlformats.org/officeDocument/2006/relationships" xmlns:w="http://schemas.openxmlformats.org/wordprocessingml/2006/main">
  <w:divs>
    <w:div w:id="911160384">
      <w:bodyDiv w:val="1"/>
      <w:marLeft w:val="0"/>
      <w:marRight w:val="0"/>
      <w:marTop w:val="0"/>
      <w:marBottom w:val="0"/>
      <w:divBdr>
        <w:top w:val="none" w:sz="0" w:space="0" w:color="auto"/>
        <w:left w:val="none" w:sz="0" w:space="0" w:color="auto"/>
        <w:bottom w:val="none" w:sz="0" w:space="0" w:color="auto"/>
        <w:right w:val="none" w:sz="0" w:space="0" w:color="auto"/>
      </w:divBdr>
    </w:div>
    <w:div w:id="18677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dc:creator>
  <cp:lastModifiedBy>Susan Wood</cp:lastModifiedBy>
  <cp:revision>2</cp:revision>
  <dcterms:created xsi:type="dcterms:W3CDTF">2021-04-27T15:28:00Z</dcterms:created>
  <dcterms:modified xsi:type="dcterms:W3CDTF">2021-04-27T15:40:00Z</dcterms:modified>
</cp:coreProperties>
</file>