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footer1.xml.rels" ContentType="application/vnd.openxmlformats-package.relationships+xml"/>
  <Override PartName="/word/_rels/document.xml.rels" ContentType="application/vnd.openxmlformats-package.relationships+xml"/>
  <Override PartName="/word/document.xml" ContentType="application/vnd.openxmlformats-officedocument.wordprocessingml.document.main+xml"/>
  <Override PartName="/word/footer1.xml" ContentType="application/vnd.openxmlformats-officedocument.wordprocessingml.footer+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spacing w:before="0" w:after="0"/>
        <w:jc w:val="center"/>
        <w:rPr>
          <w:b/>
          <w:b/>
          <w:sz w:val="32"/>
          <w:szCs w:val="32"/>
        </w:rPr>
      </w:pPr>
      <w:r>
        <w:rPr>
          <w:b/>
          <w:sz w:val="32"/>
          <w:szCs w:val="32"/>
        </w:rPr>
        <w:t xml:space="preserve">MINUTES OF THE MEETING OF WIGHILL PARISH COUNCIL </w:t>
      </w:r>
    </w:p>
    <w:p>
      <w:pPr>
        <w:pStyle w:val="Normal"/>
        <w:bidi w:val="0"/>
        <w:spacing w:before="0" w:after="0"/>
        <w:jc w:val="center"/>
        <w:rPr>
          <w:b/>
          <w:b/>
          <w:sz w:val="32"/>
          <w:szCs w:val="32"/>
        </w:rPr>
      </w:pPr>
      <w:r>
        <w:rPr>
          <w:b/>
          <w:sz w:val="32"/>
          <w:szCs w:val="32"/>
        </w:rPr>
        <w:t>HELD IN THE WHITE SWAN WIGHILL ON 12 JANUARY 2023</w:t>
      </w:r>
    </w:p>
    <w:p>
      <w:pPr>
        <w:pStyle w:val="Normal"/>
        <w:bidi w:val="0"/>
        <w:spacing w:before="0" w:after="0"/>
        <w:jc w:val="both"/>
        <w:rPr>
          <w:b/>
          <w:b/>
          <w:sz w:val="24"/>
          <w:szCs w:val="24"/>
          <w:u w:val="single"/>
        </w:rPr>
      </w:pPr>
      <w:r>
        <w:rPr>
          <w:b/>
          <w:sz w:val="22"/>
          <w:szCs w:val="22"/>
          <w:u w:val="single"/>
        </w:rPr>
        <w:t xml:space="preserve">Present:  </w:t>
      </w:r>
    </w:p>
    <w:p>
      <w:pPr>
        <w:pStyle w:val="Normal"/>
        <w:bidi w:val="0"/>
        <w:spacing w:before="0" w:after="0"/>
        <w:jc w:val="both"/>
        <w:rPr>
          <w:sz w:val="22"/>
          <w:szCs w:val="22"/>
        </w:rPr>
      </w:pPr>
      <w:r>
        <w:rPr>
          <w:b/>
          <w:sz w:val="22"/>
          <w:szCs w:val="22"/>
        </w:rPr>
        <w:t>Councillors:</w:t>
      </w:r>
      <w:r>
        <w:rPr>
          <w:sz w:val="22"/>
          <w:szCs w:val="22"/>
        </w:rPr>
        <w:t xml:space="preserve">  Mr A Hamilton (Chair), Mr J Garside, Ms D Spry, Mrs L Richardson, Mrs A Ward (Part time only) &amp; Mr L T I Grant (Clerk/RFO)</w:t>
      </w:r>
    </w:p>
    <w:p>
      <w:pPr>
        <w:pStyle w:val="Normal"/>
        <w:bidi w:val="0"/>
        <w:spacing w:before="0" w:after="0"/>
        <w:jc w:val="both"/>
        <w:rPr>
          <w:b/>
          <w:b/>
          <w:bCs/>
        </w:rPr>
      </w:pPr>
      <w:r>
        <w:rPr>
          <w:b/>
          <w:bCs/>
        </w:rPr>
        <w:t>County/District Councillor:</w:t>
      </w:r>
      <w:r>
        <w:rPr>
          <w:b w:val="false"/>
          <w:bCs w:val="false"/>
        </w:rPr>
        <w:t xml:space="preserve"> Mr  A Paraskos</w:t>
      </w:r>
    </w:p>
    <w:p>
      <w:pPr>
        <w:pStyle w:val="Normal"/>
        <w:bidi w:val="0"/>
        <w:spacing w:before="0" w:after="0"/>
        <w:jc w:val="both"/>
        <w:rPr>
          <w:sz w:val="22"/>
          <w:szCs w:val="22"/>
        </w:rPr>
      </w:pPr>
      <w:r>
        <w:rPr>
          <w:sz w:val="22"/>
          <w:szCs w:val="22"/>
        </w:rPr>
        <w:t>5 Members of the Public attended</w:t>
      </w:r>
    </w:p>
    <w:p>
      <w:pPr>
        <w:pStyle w:val="Normal"/>
        <w:bidi w:val="0"/>
        <w:spacing w:before="0" w:after="0"/>
        <w:jc w:val="both"/>
        <w:rPr>
          <w:sz w:val="22"/>
          <w:szCs w:val="22"/>
        </w:rPr>
      </w:pPr>
      <w:r>
        <w:rPr>
          <w:sz w:val="22"/>
          <w:szCs w:val="22"/>
        </w:rPr>
      </w:r>
    </w:p>
    <w:tbl>
      <w:tblPr>
        <w:tblW w:w="9340" w:type="dxa"/>
        <w:jc w:val="left"/>
        <w:tblInd w:w="-128" w:type="dxa"/>
        <w:tblLayout w:type="fixed"/>
        <w:tblCellMar>
          <w:top w:w="55" w:type="dxa"/>
          <w:left w:w="55" w:type="dxa"/>
          <w:bottom w:w="55" w:type="dxa"/>
          <w:right w:w="55" w:type="dxa"/>
        </w:tblCellMar>
        <w:tblLook w:firstRow="0" w:noVBand="0" w:lastRow="0" w:firstColumn="0" w:lastColumn="0" w:noHBand="0" w:val="0000"/>
      </w:tblPr>
      <w:tblGrid>
        <w:gridCol w:w="567"/>
        <w:gridCol w:w="8749"/>
        <w:gridCol w:w="24"/>
      </w:tblGrid>
      <w:tr>
        <w:trPr>
          <w:trHeight w:val="788" w:hRule="atLeast"/>
        </w:trPr>
        <w:tc>
          <w:tcPr>
            <w:tcW w:w="567" w:type="dxa"/>
            <w:tcBorders/>
            <w:shd w:color="auto" w:fill="FFFFFF" w:val="clear"/>
          </w:tcPr>
          <w:p>
            <w:pPr>
              <w:pStyle w:val="Normal"/>
              <w:widowControl w:val="false"/>
              <w:bidi w:val="0"/>
              <w:spacing w:lineRule="auto" w:line="240" w:before="0" w:after="0"/>
              <w:jc w:val="both"/>
              <w:rPr>
                <w:sz w:val="22"/>
                <w:szCs w:val="22"/>
              </w:rPr>
            </w:pPr>
            <w:r>
              <w:rPr>
                <w:b/>
                <w:sz w:val="22"/>
                <w:szCs w:val="22"/>
              </w:rPr>
              <w:t>1.</w:t>
            </w:r>
          </w:p>
        </w:tc>
        <w:tc>
          <w:tcPr>
            <w:tcW w:w="8749" w:type="dxa"/>
            <w:tcBorders/>
            <w:shd w:color="auto" w:fill="FFFFFF" w:val="clear"/>
          </w:tcPr>
          <w:p>
            <w:pPr>
              <w:pStyle w:val="Normal"/>
              <w:widowControl w:val="false"/>
              <w:bidi w:val="0"/>
              <w:spacing w:lineRule="auto" w:line="240" w:before="0" w:after="0"/>
              <w:jc w:val="both"/>
              <w:rPr>
                <w:sz w:val="22"/>
                <w:szCs w:val="22"/>
              </w:rPr>
            </w:pPr>
            <w:r>
              <w:rPr>
                <w:b/>
                <w:sz w:val="22"/>
                <w:szCs w:val="22"/>
                <w:u w:val="single"/>
              </w:rPr>
              <w:t>Apologies for Absence</w:t>
            </w:r>
          </w:p>
          <w:p>
            <w:pPr>
              <w:pStyle w:val="Normal"/>
              <w:widowControl w:val="false"/>
              <w:bidi w:val="0"/>
              <w:spacing w:lineRule="auto" w:line="240" w:before="0" w:after="0"/>
              <w:jc w:val="both"/>
              <w:rPr>
                <w:sz w:val="22"/>
                <w:szCs w:val="22"/>
              </w:rPr>
            </w:pPr>
            <w:r>
              <w:rPr>
                <w:sz w:val="22"/>
                <w:szCs w:val="22"/>
              </w:rPr>
              <w:t>None received</w:t>
            </w:r>
          </w:p>
        </w:tc>
        <w:tc>
          <w:tcPr>
            <w:tcW w:w="24" w:type="dxa"/>
            <w:tcBorders/>
            <w:shd w:color="auto" w:fill="FFFFFF" w:val="clear"/>
          </w:tcPr>
          <w:p>
            <w:pPr>
              <w:pStyle w:val="Normal"/>
              <w:widowControl w:val="false"/>
              <w:bidi w:val="0"/>
              <w:spacing w:lineRule="auto" w:line="240" w:before="0" w:after="0"/>
              <w:jc w:val="both"/>
              <w:rPr>
                <w:b/>
                <w:b/>
                <w:sz w:val="22"/>
                <w:szCs w:val="22"/>
              </w:rPr>
            </w:pPr>
            <w:r>
              <w:rPr>
                <w:b/>
                <w:sz w:val="22"/>
                <w:szCs w:val="22"/>
              </w:rPr>
            </w:r>
          </w:p>
        </w:tc>
      </w:tr>
      <w:tr>
        <w:trPr>
          <w:trHeight w:val="800" w:hRule="atLeast"/>
        </w:trPr>
        <w:tc>
          <w:tcPr>
            <w:tcW w:w="567" w:type="dxa"/>
            <w:tcBorders/>
            <w:shd w:color="auto" w:fill="FFFFFF" w:val="clear"/>
          </w:tcPr>
          <w:p>
            <w:pPr>
              <w:pStyle w:val="Normal"/>
              <w:widowControl w:val="false"/>
              <w:bidi w:val="0"/>
              <w:spacing w:lineRule="auto" w:line="240" w:before="0" w:after="0"/>
              <w:jc w:val="both"/>
              <w:rPr>
                <w:sz w:val="22"/>
                <w:szCs w:val="22"/>
              </w:rPr>
            </w:pPr>
            <w:r>
              <w:rPr>
                <w:b/>
                <w:bCs/>
                <w:sz w:val="22"/>
                <w:szCs w:val="22"/>
              </w:rPr>
              <w:t>2.</w:t>
            </w:r>
          </w:p>
        </w:tc>
        <w:tc>
          <w:tcPr>
            <w:tcW w:w="8749" w:type="dxa"/>
            <w:tcBorders/>
            <w:shd w:color="auto" w:fill="FFFFFF" w:val="clear"/>
          </w:tcPr>
          <w:p>
            <w:pPr>
              <w:pStyle w:val="Normal"/>
              <w:widowControl w:val="false"/>
              <w:bidi w:val="0"/>
              <w:spacing w:lineRule="auto" w:line="240" w:before="0" w:after="0"/>
              <w:jc w:val="both"/>
              <w:rPr>
                <w:sz w:val="22"/>
                <w:szCs w:val="22"/>
              </w:rPr>
            </w:pPr>
            <w:r>
              <w:rPr>
                <w:b/>
                <w:bCs/>
                <w:sz w:val="22"/>
                <w:szCs w:val="22"/>
                <w:u w:val="single"/>
              </w:rPr>
              <w:t>Public Questions and Statements</w:t>
            </w:r>
          </w:p>
          <w:p>
            <w:pPr>
              <w:pStyle w:val="Normal"/>
              <w:widowControl w:val="false"/>
              <w:bidi w:val="0"/>
              <w:spacing w:lineRule="auto" w:line="240" w:before="0" w:after="0"/>
              <w:jc w:val="both"/>
              <w:rPr>
                <w:sz w:val="22"/>
                <w:szCs w:val="22"/>
              </w:rPr>
            </w:pPr>
            <w:r>
              <w:rPr>
                <w:b w:val="false"/>
                <w:bCs w:val="false"/>
                <w:sz w:val="22"/>
                <w:szCs w:val="22"/>
                <w:u w:val="none"/>
              </w:rPr>
              <w:t>None received.</w:t>
            </w:r>
          </w:p>
        </w:tc>
        <w:tc>
          <w:tcPr>
            <w:tcW w:w="24" w:type="dxa"/>
            <w:tcBorders/>
            <w:shd w:color="auto" w:fill="FFFFFF" w:val="clear"/>
          </w:tcPr>
          <w:p>
            <w:pPr>
              <w:pStyle w:val="Normal"/>
              <w:widowControl w:val="false"/>
              <w:bidi w:val="0"/>
              <w:spacing w:lineRule="auto" w:line="240" w:before="0" w:after="0"/>
              <w:jc w:val="both"/>
              <w:rPr>
                <w:b/>
                <w:b/>
                <w:sz w:val="22"/>
                <w:szCs w:val="22"/>
              </w:rPr>
            </w:pPr>
            <w:r>
              <w:rPr>
                <w:b/>
                <w:sz w:val="22"/>
                <w:szCs w:val="22"/>
              </w:rPr>
            </w:r>
          </w:p>
        </w:tc>
      </w:tr>
      <w:tr>
        <w:trPr>
          <w:trHeight w:val="928" w:hRule="atLeast"/>
        </w:trPr>
        <w:tc>
          <w:tcPr>
            <w:tcW w:w="567" w:type="dxa"/>
            <w:tcBorders/>
            <w:shd w:color="auto" w:fill="FFFFFF" w:val="clear"/>
          </w:tcPr>
          <w:p>
            <w:pPr>
              <w:pStyle w:val="Normal"/>
              <w:widowControl w:val="false"/>
              <w:bidi w:val="0"/>
              <w:spacing w:lineRule="auto" w:line="240" w:before="0" w:after="0"/>
              <w:jc w:val="both"/>
              <w:rPr>
                <w:sz w:val="22"/>
                <w:szCs w:val="22"/>
              </w:rPr>
            </w:pPr>
            <w:r>
              <w:rPr>
                <w:b/>
                <w:sz w:val="22"/>
                <w:szCs w:val="22"/>
              </w:rPr>
              <w:t>3</w:t>
            </w:r>
          </w:p>
        </w:tc>
        <w:tc>
          <w:tcPr>
            <w:tcW w:w="8749" w:type="dxa"/>
            <w:tcBorders/>
            <w:shd w:color="auto" w:fill="FFFFFF" w:val="clear"/>
          </w:tcPr>
          <w:p>
            <w:pPr>
              <w:pStyle w:val="Normal"/>
              <w:widowControl w:val="false"/>
              <w:bidi w:val="0"/>
              <w:spacing w:lineRule="auto" w:line="240" w:before="0" w:after="0"/>
              <w:jc w:val="both"/>
              <w:rPr>
                <w:sz w:val="22"/>
                <w:szCs w:val="22"/>
              </w:rPr>
            </w:pPr>
            <w:r>
              <w:rPr>
                <w:b/>
                <w:sz w:val="22"/>
                <w:szCs w:val="22"/>
                <w:u w:val="single"/>
              </w:rPr>
              <w:t>Minutes of the Meeting Held on 2 November 2022</w:t>
            </w:r>
          </w:p>
          <w:p>
            <w:pPr>
              <w:pStyle w:val="Normal"/>
              <w:widowControl w:val="false"/>
              <w:bidi w:val="0"/>
              <w:spacing w:lineRule="auto" w:line="240" w:before="0" w:after="0"/>
              <w:jc w:val="both"/>
              <w:rPr>
                <w:sz w:val="22"/>
                <w:szCs w:val="22"/>
              </w:rPr>
            </w:pPr>
            <w:r>
              <w:rPr>
                <w:sz w:val="22"/>
                <w:szCs w:val="22"/>
              </w:rPr>
              <w:t>The minutes of the meeting held on 2 November 2022 were approved as a true record by all Councillors present with no abstentions.</w:t>
            </w:r>
          </w:p>
          <w:p>
            <w:pPr>
              <w:pStyle w:val="Normal"/>
              <w:widowControl w:val="false"/>
              <w:bidi w:val="0"/>
              <w:spacing w:lineRule="auto" w:line="240" w:before="0" w:after="0"/>
              <w:jc w:val="both"/>
              <w:rPr>
                <w:sz w:val="22"/>
                <w:szCs w:val="22"/>
              </w:rPr>
            </w:pPr>
            <w:r>
              <w:rPr>
                <w:sz w:val="22"/>
                <w:szCs w:val="22"/>
              </w:rPr>
            </w:r>
          </w:p>
        </w:tc>
        <w:tc>
          <w:tcPr>
            <w:tcW w:w="24" w:type="dxa"/>
            <w:tcBorders/>
            <w:shd w:color="auto" w:fill="FFFFFF" w:val="clear"/>
          </w:tcPr>
          <w:p>
            <w:pPr>
              <w:pStyle w:val="Normal"/>
              <w:widowControl w:val="false"/>
              <w:bidi w:val="0"/>
              <w:spacing w:lineRule="auto" w:line="240" w:before="0" w:after="0"/>
              <w:jc w:val="both"/>
              <w:rPr>
                <w:b/>
                <w:b/>
                <w:sz w:val="22"/>
                <w:szCs w:val="22"/>
              </w:rPr>
            </w:pPr>
            <w:r>
              <w:rPr>
                <w:b/>
                <w:sz w:val="22"/>
                <w:szCs w:val="22"/>
              </w:rPr>
            </w:r>
            <w:bookmarkStart w:id="0" w:name="_GoBack1"/>
            <w:bookmarkStart w:id="1" w:name="_GoBack1"/>
            <w:bookmarkEnd w:id="1"/>
          </w:p>
        </w:tc>
      </w:tr>
      <w:tr>
        <w:trPr>
          <w:trHeight w:val="906" w:hRule="atLeast"/>
        </w:trPr>
        <w:tc>
          <w:tcPr>
            <w:tcW w:w="567" w:type="dxa"/>
            <w:tcBorders/>
            <w:shd w:color="auto" w:fill="FFFFFF" w:val="clear"/>
          </w:tcPr>
          <w:p>
            <w:pPr>
              <w:pStyle w:val="Normal"/>
              <w:widowControl w:val="false"/>
              <w:bidi w:val="0"/>
              <w:spacing w:lineRule="auto" w:line="240" w:before="0" w:after="0"/>
              <w:jc w:val="both"/>
              <w:rPr>
                <w:sz w:val="22"/>
                <w:szCs w:val="22"/>
              </w:rPr>
            </w:pPr>
            <w:r>
              <w:rPr>
                <w:b/>
                <w:sz w:val="22"/>
                <w:szCs w:val="22"/>
              </w:rPr>
              <w:t>4.</w:t>
            </w:r>
          </w:p>
          <w:p>
            <w:pPr>
              <w:pStyle w:val="Normal"/>
              <w:widowControl w:val="false"/>
              <w:bidi w:val="0"/>
              <w:spacing w:lineRule="auto" w:line="240" w:before="0" w:after="0"/>
              <w:jc w:val="both"/>
              <w:rPr>
                <w:sz w:val="22"/>
                <w:szCs w:val="22"/>
              </w:rPr>
            </w:pPr>
            <w:r>
              <w:rPr>
                <w:sz w:val="22"/>
                <w:szCs w:val="22"/>
              </w:rPr>
              <w:t>4.1</w:t>
            </w:r>
          </w:p>
        </w:tc>
        <w:tc>
          <w:tcPr>
            <w:tcW w:w="8749" w:type="dxa"/>
            <w:tcBorders/>
            <w:shd w:color="auto" w:fill="FFFFFF" w:val="clear"/>
          </w:tcPr>
          <w:p>
            <w:pPr>
              <w:pStyle w:val="Normal"/>
              <w:widowControl w:val="false"/>
              <w:bidi w:val="0"/>
              <w:spacing w:lineRule="auto" w:line="240" w:before="0" w:after="0"/>
              <w:jc w:val="both"/>
              <w:rPr>
                <w:sz w:val="22"/>
                <w:szCs w:val="22"/>
              </w:rPr>
            </w:pPr>
            <w:r>
              <w:rPr>
                <w:b/>
                <w:sz w:val="22"/>
                <w:szCs w:val="22"/>
                <w:u w:val="single"/>
              </w:rPr>
              <w:t>Matters Arising from the Minutes of the Meeting held on 2 November 2022</w:t>
            </w:r>
          </w:p>
          <w:p>
            <w:pPr>
              <w:pStyle w:val="Normal"/>
              <w:widowControl w:val="false"/>
              <w:bidi w:val="0"/>
              <w:spacing w:lineRule="auto" w:line="240" w:before="0" w:after="0"/>
              <w:jc w:val="both"/>
              <w:rPr>
                <w:sz w:val="22"/>
                <w:szCs w:val="22"/>
              </w:rPr>
            </w:pPr>
            <w:r>
              <w:rPr>
                <w:b w:val="false"/>
                <w:bCs w:val="false"/>
                <w:sz w:val="22"/>
                <w:szCs w:val="22"/>
                <w:u w:val="none"/>
              </w:rPr>
              <w:t>Local residents continue to express concern about the footpath surfaces in Wighill. The minor patching that has been completed has left many areas requiring remedial works. The County Cllr asked for details of the continuing problems and will contact Area 6.</w:t>
            </w:r>
          </w:p>
        </w:tc>
        <w:tc>
          <w:tcPr>
            <w:tcW w:w="24" w:type="dxa"/>
            <w:tcBorders/>
            <w:shd w:color="auto" w:fill="FFFFFF" w:val="clear"/>
          </w:tcPr>
          <w:p>
            <w:pPr>
              <w:pStyle w:val="Normal"/>
              <w:widowControl w:val="false"/>
              <w:bidi w:val="0"/>
              <w:spacing w:lineRule="auto" w:line="240" w:before="0" w:after="0"/>
              <w:jc w:val="both"/>
              <w:rPr>
                <w:b/>
                <w:b/>
                <w:sz w:val="22"/>
                <w:szCs w:val="22"/>
              </w:rPr>
            </w:pPr>
            <w:r>
              <w:rPr>
                <w:b/>
                <w:sz w:val="22"/>
                <w:szCs w:val="22"/>
              </w:rPr>
            </w:r>
          </w:p>
          <w:p>
            <w:pPr>
              <w:pStyle w:val="Normal"/>
              <w:widowControl w:val="false"/>
              <w:bidi w:val="0"/>
              <w:spacing w:lineRule="auto" w:line="240" w:before="0" w:after="0"/>
              <w:jc w:val="both"/>
              <w:rPr>
                <w:b/>
                <w:b/>
                <w:sz w:val="22"/>
                <w:szCs w:val="22"/>
              </w:rPr>
            </w:pPr>
            <w:r>
              <w:rPr>
                <w:b/>
                <w:sz w:val="22"/>
                <w:szCs w:val="22"/>
              </w:rPr>
            </w:r>
          </w:p>
        </w:tc>
      </w:tr>
      <w:tr>
        <w:trPr/>
        <w:tc>
          <w:tcPr>
            <w:tcW w:w="567" w:type="dxa"/>
            <w:tcBorders/>
            <w:shd w:color="auto" w:fill="FFFFFF" w:val="clear"/>
          </w:tcPr>
          <w:p>
            <w:pPr>
              <w:pStyle w:val="Normal"/>
              <w:widowControl w:val="false"/>
              <w:bidi w:val="0"/>
              <w:spacing w:lineRule="auto" w:line="240" w:before="0" w:after="0"/>
              <w:jc w:val="both"/>
              <w:rPr>
                <w:sz w:val="22"/>
                <w:szCs w:val="22"/>
              </w:rPr>
            </w:pPr>
            <w:r>
              <w:rPr>
                <w:sz w:val="22"/>
                <w:szCs w:val="22"/>
              </w:rPr>
              <w:t>4.2</w:t>
            </w:r>
          </w:p>
        </w:tc>
        <w:tc>
          <w:tcPr>
            <w:tcW w:w="8749" w:type="dxa"/>
            <w:tcBorders/>
            <w:shd w:color="auto" w:fill="FFFFFF" w:val="clear"/>
          </w:tcPr>
          <w:p>
            <w:pPr>
              <w:pStyle w:val="Normal"/>
              <w:widowControl w:val="false"/>
              <w:bidi w:val="0"/>
              <w:spacing w:lineRule="auto" w:line="240" w:before="0" w:after="0"/>
              <w:jc w:val="both"/>
              <w:rPr>
                <w:sz w:val="22"/>
                <w:szCs w:val="22"/>
              </w:rPr>
            </w:pPr>
            <w:r>
              <w:rPr>
                <w:b w:val="false"/>
                <w:bCs w:val="false"/>
                <w:sz w:val="22"/>
                <w:szCs w:val="22"/>
                <w:u w:val="none"/>
              </w:rPr>
              <w:t>Dangerous Wall  - Ainsty Farm</w:t>
            </w:r>
          </w:p>
          <w:p>
            <w:pPr>
              <w:pStyle w:val="Normal"/>
              <w:widowControl w:val="false"/>
              <w:bidi w:val="0"/>
              <w:spacing w:lineRule="auto" w:line="240" w:before="0" w:after="0"/>
              <w:jc w:val="both"/>
              <w:rPr>
                <w:sz w:val="22"/>
                <w:szCs w:val="22"/>
              </w:rPr>
            </w:pPr>
            <w:r>
              <w:rPr>
                <w:b w:val="false"/>
                <w:bCs w:val="false"/>
                <w:sz w:val="22"/>
                <w:szCs w:val="22"/>
                <w:u w:val="none"/>
              </w:rPr>
              <w:t>The property owners have responded to the comments regarding the dangerous boundary wall, some of which has collapsed into the property. They have examined the remaining structure and are satisfied that it is unlikely to move further. Cllrs continue to expressed concern that the remaining structure is unstable and should be examined by a structural engineer.  The County Cllr asked for further details and will consult the Highway authority for an assurance that the section of wall remaining is still structurally sound and is not a danger to pedestrians using the adjacent footpath.</w:t>
            </w:r>
          </w:p>
          <w:p>
            <w:pPr>
              <w:pStyle w:val="Normal"/>
              <w:widowControl w:val="false"/>
              <w:bidi w:val="0"/>
              <w:spacing w:lineRule="auto" w:line="240" w:before="0" w:after="0"/>
              <w:jc w:val="both"/>
              <w:rPr>
                <w:sz w:val="22"/>
                <w:szCs w:val="22"/>
              </w:rPr>
            </w:pPr>
            <w:r>
              <w:rPr>
                <w:sz w:val="22"/>
                <w:szCs w:val="22"/>
              </w:rPr>
            </w:r>
          </w:p>
        </w:tc>
        <w:tc>
          <w:tcPr>
            <w:tcW w:w="24" w:type="dxa"/>
            <w:tcBorders/>
            <w:shd w:color="auto" w:fill="FFFFFF" w:val="clear"/>
          </w:tcPr>
          <w:p>
            <w:pPr>
              <w:pStyle w:val="Normal"/>
              <w:widowControl w:val="false"/>
              <w:bidi w:val="0"/>
              <w:spacing w:lineRule="auto" w:line="240" w:before="0" w:after="0"/>
              <w:jc w:val="both"/>
              <w:rPr>
                <w:b/>
                <w:b/>
                <w:sz w:val="22"/>
                <w:szCs w:val="22"/>
              </w:rPr>
            </w:pPr>
            <w:r>
              <w:rPr>
                <w:b/>
                <w:sz w:val="22"/>
                <w:szCs w:val="22"/>
              </w:rPr>
            </w:r>
          </w:p>
        </w:tc>
      </w:tr>
      <w:tr>
        <w:trPr/>
        <w:tc>
          <w:tcPr>
            <w:tcW w:w="567" w:type="dxa"/>
            <w:tcBorders/>
            <w:shd w:color="auto" w:fill="FFFFFF" w:val="clear"/>
          </w:tcPr>
          <w:p>
            <w:pPr>
              <w:pStyle w:val="Normal"/>
              <w:widowControl w:val="false"/>
              <w:bidi w:val="0"/>
              <w:spacing w:lineRule="auto" w:line="240" w:before="0" w:after="0"/>
              <w:jc w:val="both"/>
              <w:rPr>
                <w:sz w:val="22"/>
                <w:szCs w:val="22"/>
              </w:rPr>
            </w:pPr>
            <w:r>
              <w:rPr>
                <w:b/>
                <w:sz w:val="22"/>
                <w:szCs w:val="22"/>
              </w:rPr>
              <w:t>5</w:t>
            </w:r>
          </w:p>
        </w:tc>
        <w:tc>
          <w:tcPr>
            <w:tcW w:w="8749" w:type="dxa"/>
            <w:tcBorders/>
            <w:shd w:color="auto" w:fill="FFFFFF" w:val="clear"/>
          </w:tcPr>
          <w:p>
            <w:pPr>
              <w:pStyle w:val="Normal"/>
              <w:widowControl w:val="false"/>
              <w:bidi w:val="0"/>
              <w:spacing w:lineRule="auto" w:line="240" w:before="0" w:after="0"/>
              <w:jc w:val="both"/>
              <w:rPr>
                <w:sz w:val="22"/>
                <w:szCs w:val="22"/>
              </w:rPr>
            </w:pPr>
            <w:r>
              <w:rPr>
                <w:b/>
                <w:sz w:val="22"/>
                <w:szCs w:val="22"/>
                <w:u w:val="single"/>
              </w:rPr>
              <w:t>Police Matters</w:t>
            </w:r>
          </w:p>
          <w:p>
            <w:pPr>
              <w:pStyle w:val="Normal"/>
              <w:widowControl w:val="false"/>
              <w:tabs>
                <w:tab w:val="clear" w:pos="709"/>
                <w:tab w:val="left" w:pos="6548" w:leader="none"/>
              </w:tabs>
              <w:bidi w:val="0"/>
              <w:spacing w:lineRule="auto" w:line="240" w:before="0" w:after="0"/>
              <w:jc w:val="both"/>
              <w:rPr/>
            </w:pPr>
            <w:r>
              <w:rPr>
                <w:sz w:val="22"/>
                <w:szCs w:val="22"/>
              </w:rPr>
              <w:t>Nothing to report</w:t>
            </w:r>
          </w:p>
          <w:p>
            <w:pPr>
              <w:pStyle w:val="Normal"/>
              <w:widowControl w:val="false"/>
              <w:tabs>
                <w:tab w:val="clear" w:pos="709"/>
                <w:tab w:val="left" w:pos="6548" w:leader="none"/>
              </w:tabs>
              <w:bidi w:val="0"/>
              <w:spacing w:lineRule="auto" w:line="240" w:before="0" w:after="0"/>
              <w:jc w:val="both"/>
              <w:rPr>
                <w:sz w:val="22"/>
                <w:szCs w:val="22"/>
              </w:rPr>
            </w:pPr>
            <w:r>
              <w:rPr>
                <w:sz w:val="22"/>
                <w:szCs w:val="22"/>
              </w:rPr>
            </w:r>
          </w:p>
        </w:tc>
        <w:tc>
          <w:tcPr>
            <w:tcW w:w="24" w:type="dxa"/>
            <w:tcBorders/>
            <w:shd w:color="auto" w:fill="FFFFFF" w:val="clear"/>
          </w:tcPr>
          <w:p>
            <w:pPr>
              <w:pStyle w:val="Normal"/>
              <w:widowControl w:val="false"/>
              <w:bidi w:val="0"/>
              <w:spacing w:lineRule="auto" w:line="240" w:before="0" w:after="0"/>
              <w:jc w:val="both"/>
              <w:rPr>
                <w:b/>
                <w:b/>
                <w:sz w:val="22"/>
                <w:szCs w:val="22"/>
              </w:rPr>
            </w:pPr>
            <w:r>
              <w:rPr>
                <w:b/>
                <w:sz w:val="22"/>
                <w:szCs w:val="22"/>
              </w:rPr>
            </w:r>
          </w:p>
        </w:tc>
      </w:tr>
      <w:tr>
        <w:trPr>
          <w:trHeight w:val="426" w:hRule="atLeast"/>
        </w:trPr>
        <w:tc>
          <w:tcPr>
            <w:tcW w:w="567" w:type="dxa"/>
            <w:tcBorders/>
            <w:shd w:color="auto" w:fill="FFFFFF" w:val="clear"/>
          </w:tcPr>
          <w:p>
            <w:pPr>
              <w:pStyle w:val="Normal"/>
              <w:widowControl w:val="false"/>
              <w:bidi w:val="0"/>
              <w:spacing w:lineRule="auto" w:line="240" w:before="0" w:after="0"/>
              <w:jc w:val="both"/>
              <w:rPr>
                <w:sz w:val="22"/>
                <w:szCs w:val="22"/>
              </w:rPr>
            </w:pPr>
            <w:r>
              <w:rPr>
                <w:b/>
                <w:bCs/>
                <w:sz w:val="22"/>
                <w:szCs w:val="22"/>
              </w:rPr>
              <w:t>6</w:t>
            </w:r>
          </w:p>
        </w:tc>
        <w:tc>
          <w:tcPr>
            <w:tcW w:w="8749" w:type="dxa"/>
            <w:tcBorders/>
            <w:shd w:color="auto" w:fill="FFFFFF" w:val="clear"/>
          </w:tcPr>
          <w:p>
            <w:pPr>
              <w:pStyle w:val="Normal"/>
              <w:widowControl w:val="false"/>
              <w:bidi w:val="0"/>
              <w:spacing w:lineRule="auto" w:line="240" w:before="0" w:after="0"/>
              <w:jc w:val="both"/>
              <w:rPr>
                <w:sz w:val="22"/>
                <w:szCs w:val="22"/>
              </w:rPr>
            </w:pPr>
            <w:r>
              <w:rPr>
                <w:b/>
                <w:bCs/>
                <w:sz w:val="22"/>
                <w:szCs w:val="22"/>
                <w:u w:val="single"/>
              </w:rPr>
              <w:t>Financial Matters</w:t>
            </w:r>
          </w:p>
        </w:tc>
        <w:tc>
          <w:tcPr>
            <w:tcW w:w="24" w:type="dxa"/>
            <w:tcBorders/>
            <w:shd w:color="auto" w:fill="FFFFFF" w:val="clear"/>
          </w:tcPr>
          <w:p>
            <w:pPr>
              <w:pStyle w:val="Normal"/>
              <w:widowControl w:val="false"/>
              <w:bidi w:val="0"/>
              <w:spacing w:lineRule="auto" w:line="240" w:before="0" w:after="0"/>
              <w:jc w:val="both"/>
              <w:rPr>
                <w:b/>
                <w:b/>
                <w:sz w:val="22"/>
                <w:szCs w:val="22"/>
              </w:rPr>
            </w:pPr>
            <w:r>
              <w:rPr>
                <w:b/>
                <w:sz w:val="22"/>
                <w:szCs w:val="22"/>
              </w:rPr>
            </w:r>
          </w:p>
        </w:tc>
      </w:tr>
      <w:tr>
        <w:trPr>
          <w:trHeight w:val="426" w:hRule="atLeast"/>
        </w:trPr>
        <w:tc>
          <w:tcPr>
            <w:tcW w:w="567" w:type="dxa"/>
            <w:tcBorders/>
            <w:shd w:color="auto" w:fill="FFFFFF" w:val="clear"/>
          </w:tcPr>
          <w:p>
            <w:pPr>
              <w:pStyle w:val="Normal"/>
              <w:widowControl w:val="false"/>
              <w:bidi w:val="0"/>
              <w:spacing w:lineRule="auto" w:line="240" w:before="0" w:after="0"/>
              <w:jc w:val="both"/>
              <w:rPr>
                <w:sz w:val="22"/>
                <w:szCs w:val="22"/>
              </w:rPr>
            </w:pPr>
            <w:r>
              <w:rPr>
                <w:sz w:val="22"/>
                <w:szCs w:val="22"/>
              </w:rPr>
              <w:t>6.1</w:t>
            </w:r>
          </w:p>
          <w:p>
            <w:pPr>
              <w:pStyle w:val="Normal"/>
              <w:widowControl w:val="false"/>
              <w:bidi w:val="0"/>
              <w:spacing w:lineRule="auto" w:line="240" w:before="0" w:after="0"/>
              <w:jc w:val="both"/>
              <w:rPr>
                <w:sz w:val="22"/>
                <w:szCs w:val="22"/>
              </w:rPr>
            </w:pPr>
            <w:r>
              <w:rPr>
                <w:sz w:val="22"/>
                <w:szCs w:val="22"/>
              </w:rPr>
            </w:r>
          </w:p>
        </w:tc>
        <w:tc>
          <w:tcPr>
            <w:tcW w:w="8749" w:type="dxa"/>
            <w:tcBorders/>
            <w:shd w:color="auto" w:fill="FFFFFF" w:val="clear"/>
          </w:tcPr>
          <w:p>
            <w:pPr>
              <w:pStyle w:val="Normal"/>
              <w:widowControl w:val="false"/>
              <w:bidi w:val="0"/>
              <w:spacing w:lineRule="auto" w:line="240" w:before="0" w:after="0"/>
              <w:jc w:val="both"/>
              <w:rPr>
                <w:sz w:val="22"/>
                <w:szCs w:val="22"/>
              </w:rPr>
            </w:pPr>
            <w:r>
              <w:rPr>
                <w:sz w:val="22"/>
                <w:szCs w:val="22"/>
                <w:u w:val="none"/>
              </w:rPr>
              <w:t>Bank Balance at 31.12.22 were:</w:t>
            </w:r>
          </w:p>
          <w:p>
            <w:pPr>
              <w:pStyle w:val="Normal"/>
              <w:widowControl w:val="false"/>
              <w:numPr>
                <w:ilvl w:val="0"/>
                <w:numId w:val="4"/>
              </w:numPr>
              <w:suppressAutoHyphens w:val="true"/>
              <w:bidi w:val="0"/>
              <w:spacing w:lineRule="auto" w:line="240" w:before="0" w:after="0"/>
              <w:jc w:val="both"/>
              <w:rPr>
                <w:sz w:val="22"/>
                <w:szCs w:val="22"/>
              </w:rPr>
            </w:pPr>
            <w:r>
              <w:rPr>
                <w:b w:val="false"/>
                <w:bCs w:val="false"/>
                <w:sz w:val="22"/>
                <w:szCs w:val="22"/>
                <w:u w:val="none"/>
              </w:rPr>
              <w:t>Charity Business Account £985.17</w:t>
            </w:r>
          </w:p>
        </w:tc>
        <w:tc>
          <w:tcPr>
            <w:tcW w:w="24" w:type="dxa"/>
            <w:tcBorders/>
            <w:shd w:color="auto" w:fill="FFFFFF" w:val="clear"/>
          </w:tcPr>
          <w:p>
            <w:pPr>
              <w:pStyle w:val="Normal"/>
              <w:widowControl w:val="false"/>
              <w:bidi w:val="0"/>
              <w:spacing w:lineRule="auto" w:line="240" w:before="0" w:after="0"/>
              <w:jc w:val="both"/>
              <w:rPr>
                <w:b/>
                <w:b/>
                <w:sz w:val="22"/>
                <w:szCs w:val="22"/>
              </w:rPr>
            </w:pPr>
            <w:r>
              <w:rPr>
                <w:b/>
                <w:sz w:val="22"/>
                <w:szCs w:val="22"/>
              </w:rPr>
            </w:r>
          </w:p>
          <w:p>
            <w:pPr>
              <w:pStyle w:val="Normal"/>
              <w:widowControl w:val="false"/>
              <w:bidi w:val="0"/>
              <w:spacing w:lineRule="auto" w:line="240" w:before="0" w:after="0"/>
              <w:jc w:val="both"/>
              <w:rPr>
                <w:b/>
                <w:b/>
                <w:sz w:val="22"/>
                <w:szCs w:val="22"/>
              </w:rPr>
            </w:pPr>
            <w:r>
              <w:rPr>
                <w:b/>
                <w:sz w:val="22"/>
                <w:szCs w:val="22"/>
              </w:rPr>
            </w:r>
          </w:p>
        </w:tc>
      </w:tr>
      <w:tr>
        <w:trPr>
          <w:trHeight w:val="767" w:hRule="atLeast"/>
        </w:trPr>
        <w:tc>
          <w:tcPr>
            <w:tcW w:w="567" w:type="dxa"/>
            <w:tcBorders/>
            <w:shd w:color="auto" w:fill="FFFFFF" w:val="clear"/>
          </w:tcPr>
          <w:p>
            <w:pPr>
              <w:pStyle w:val="Normal"/>
              <w:widowControl w:val="false"/>
              <w:bidi w:val="0"/>
              <w:spacing w:lineRule="auto" w:line="240" w:before="0" w:after="0"/>
              <w:jc w:val="both"/>
              <w:rPr>
                <w:sz w:val="22"/>
                <w:szCs w:val="22"/>
              </w:rPr>
            </w:pPr>
            <w:r>
              <w:rPr>
                <w:sz w:val="22"/>
                <w:szCs w:val="22"/>
              </w:rPr>
              <w:t>6.2</w:t>
            </w:r>
          </w:p>
        </w:tc>
        <w:tc>
          <w:tcPr>
            <w:tcW w:w="8749" w:type="dxa"/>
            <w:tcBorders/>
            <w:shd w:color="auto" w:fill="FFFFFF" w:val="clear"/>
          </w:tcPr>
          <w:p>
            <w:pPr>
              <w:pStyle w:val="Normal"/>
              <w:widowControl w:val="false"/>
              <w:bidi w:val="0"/>
              <w:spacing w:lineRule="auto" w:line="240" w:before="0" w:after="0"/>
              <w:jc w:val="both"/>
              <w:rPr>
                <w:u w:val="single"/>
              </w:rPr>
            </w:pPr>
            <w:r>
              <w:rPr>
                <w:u w:val="single"/>
              </w:rPr>
              <w:t>Invoices Received and paid by prior approval by Cllrs</w:t>
            </w:r>
          </w:p>
          <w:p>
            <w:pPr>
              <w:pStyle w:val="Normal"/>
              <w:widowControl w:val="false"/>
              <w:numPr>
                <w:ilvl w:val="0"/>
                <w:numId w:val="5"/>
              </w:numPr>
              <w:bidi w:val="0"/>
              <w:spacing w:lineRule="auto" w:line="240" w:before="0" w:after="0"/>
              <w:jc w:val="both"/>
              <w:rPr>
                <w:b w:val="false"/>
                <w:b w:val="false"/>
                <w:bCs w:val="false"/>
              </w:rPr>
            </w:pPr>
            <w:r>
              <w:rPr>
                <w:b w:val="false"/>
                <w:bCs w:val="false"/>
              </w:rPr>
              <w:t>A J Gallagher £620.85 – Annual Insurance Policy renewal.</w:t>
            </w:r>
          </w:p>
          <w:p>
            <w:pPr>
              <w:pStyle w:val="Normal"/>
              <w:widowControl w:val="false"/>
              <w:bidi w:val="0"/>
              <w:spacing w:lineRule="auto" w:line="240" w:before="0" w:after="0"/>
              <w:jc w:val="both"/>
              <w:rPr>
                <w:b w:val="false"/>
                <w:b w:val="false"/>
                <w:bCs w:val="false"/>
              </w:rPr>
            </w:pPr>
            <w:r>
              <w:rPr>
                <w:b w:val="false"/>
                <w:bCs w:val="false"/>
              </w:rPr>
              <w:t>The cost of renewing the annual insurance policy this year has shown a substantial increase which exceeds the budgeted renewal costs.</w:t>
            </w:r>
          </w:p>
        </w:tc>
        <w:tc>
          <w:tcPr>
            <w:tcW w:w="24" w:type="dxa"/>
            <w:tcBorders/>
            <w:shd w:color="auto" w:fill="FFFFFF" w:val="clear"/>
          </w:tcPr>
          <w:p>
            <w:pPr>
              <w:pStyle w:val="Normal"/>
              <w:widowControl w:val="false"/>
              <w:bidi w:val="0"/>
              <w:spacing w:lineRule="auto" w:line="240" w:before="0" w:after="0"/>
              <w:jc w:val="both"/>
              <w:rPr>
                <w:b/>
                <w:b/>
                <w:sz w:val="22"/>
                <w:szCs w:val="22"/>
              </w:rPr>
            </w:pPr>
            <w:r>
              <w:rPr>
                <w:b/>
                <w:sz w:val="22"/>
                <w:szCs w:val="22"/>
              </w:rPr>
            </w:r>
          </w:p>
        </w:tc>
      </w:tr>
      <w:tr>
        <w:trPr>
          <w:trHeight w:val="767" w:hRule="atLeast"/>
        </w:trPr>
        <w:tc>
          <w:tcPr>
            <w:tcW w:w="567" w:type="dxa"/>
            <w:tcBorders/>
            <w:shd w:color="auto" w:fill="FFFFFF" w:val="clear"/>
          </w:tcPr>
          <w:p>
            <w:pPr>
              <w:pStyle w:val="Normal"/>
              <w:widowControl w:val="false"/>
              <w:bidi w:val="0"/>
              <w:spacing w:lineRule="auto" w:line="240" w:before="0" w:after="0"/>
              <w:jc w:val="both"/>
              <w:rPr>
                <w:sz w:val="22"/>
                <w:szCs w:val="22"/>
              </w:rPr>
            </w:pPr>
            <w:r>
              <w:rPr>
                <w:sz w:val="22"/>
                <w:szCs w:val="22"/>
              </w:rPr>
              <w:t>6.3</w:t>
            </w:r>
          </w:p>
        </w:tc>
        <w:tc>
          <w:tcPr>
            <w:tcW w:w="8749" w:type="dxa"/>
            <w:tcBorders/>
            <w:shd w:color="auto" w:fill="FFFFFF" w:val="clear"/>
          </w:tcPr>
          <w:p>
            <w:pPr>
              <w:pStyle w:val="Normal"/>
              <w:widowControl w:val="false"/>
              <w:bidi w:val="0"/>
              <w:spacing w:lineRule="auto" w:line="240" w:before="0" w:after="0"/>
              <w:jc w:val="both"/>
              <w:rPr>
                <w:u w:val="single"/>
              </w:rPr>
            </w:pPr>
            <w:r>
              <w:rPr>
                <w:u w:val="single"/>
              </w:rPr>
              <w:t>Clerk’s Annual Salary</w:t>
            </w:r>
          </w:p>
          <w:p>
            <w:pPr>
              <w:pStyle w:val="Normal"/>
              <w:widowControl w:val="false"/>
              <w:bidi w:val="0"/>
              <w:spacing w:lineRule="auto" w:line="240" w:before="0" w:after="0"/>
              <w:jc w:val="both"/>
              <w:rPr>
                <w:b w:val="false"/>
                <w:b w:val="false"/>
                <w:bCs w:val="false"/>
                <w:u w:val="none"/>
              </w:rPr>
            </w:pPr>
            <w:r>
              <w:rPr>
                <w:b w:val="false"/>
                <w:bCs w:val="false"/>
                <w:u w:val="none"/>
              </w:rPr>
              <w:t>The Clerk’s costs to date exceed the funds currently available, due to the unexpected increase in the annual Insurance Policy costs. The Clerk agreed to take part payment of his annual salary at the end of March, with the remainder being claimed when the precept is received in April.</w:t>
            </w:r>
          </w:p>
          <w:p>
            <w:pPr>
              <w:pStyle w:val="Normal"/>
              <w:widowControl w:val="false"/>
              <w:bidi w:val="0"/>
              <w:spacing w:lineRule="auto" w:line="240" w:before="0" w:after="0"/>
              <w:jc w:val="both"/>
              <w:rPr>
                <w:b w:val="false"/>
                <w:b w:val="false"/>
                <w:bCs w:val="false"/>
                <w:u w:val="none"/>
              </w:rPr>
            </w:pPr>
            <w:r>
              <w:rPr>
                <w:b w:val="false"/>
                <w:bCs w:val="false"/>
                <w:u w:val="none"/>
              </w:rPr>
            </w:r>
          </w:p>
        </w:tc>
        <w:tc>
          <w:tcPr>
            <w:tcW w:w="24" w:type="dxa"/>
            <w:tcBorders/>
            <w:shd w:color="auto" w:fill="FFFFFF" w:val="clear"/>
          </w:tcPr>
          <w:p>
            <w:pPr>
              <w:pStyle w:val="Normal"/>
              <w:widowControl w:val="false"/>
              <w:bidi w:val="0"/>
              <w:spacing w:lineRule="auto" w:line="240" w:before="0" w:after="0"/>
              <w:jc w:val="both"/>
              <w:rPr>
                <w:b/>
                <w:b/>
                <w:sz w:val="22"/>
                <w:szCs w:val="22"/>
              </w:rPr>
            </w:pPr>
            <w:r>
              <w:rPr>
                <w:b/>
                <w:sz w:val="22"/>
                <w:szCs w:val="22"/>
              </w:rPr>
            </w:r>
          </w:p>
        </w:tc>
      </w:tr>
      <w:tr>
        <w:trPr>
          <w:trHeight w:val="1030" w:hRule="atLeast"/>
        </w:trPr>
        <w:tc>
          <w:tcPr>
            <w:tcW w:w="567" w:type="dxa"/>
            <w:tcBorders/>
            <w:shd w:color="auto" w:fill="FFFFFF" w:val="clear"/>
          </w:tcPr>
          <w:p>
            <w:pPr>
              <w:pStyle w:val="Normal"/>
              <w:widowControl w:val="false"/>
              <w:bidi w:val="0"/>
              <w:spacing w:lineRule="auto" w:line="240" w:before="0" w:after="0"/>
              <w:jc w:val="both"/>
              <w:rPr>
                <w:sz w:val="22"/>
                <w:szCs w:val="22"/>
              </w:rPr>
            </w:pPr>
            <w:r>
              <w:rPr>
                <w:b/>
                <w:sz w:val="22"/>
                <w:szCs w:val="22"/>
              </w:rPr>
              <w:t>7.</w:t>
            </w:r>
          </w:p>
          <w:p>
            <w:pPr>
              <w:pStyle w:val="Normal"/>
              <w:widowControl w:val="false"/>
              <w:bidi w:val="0"/>
              <w:spacing w:lineRule="auto" w:line="240" w:before="0" w:after="0"/>
              <w:jc w:val="both"/>
              <w:rPr>
                <w:sz w:val="22"/>
                <w:szCs w:val="22"/>
              </w:rPr>
            </w:pPr>
            <w:r>
              <w:rPr>
                <w:sz w:val="22"/>
                <w:szCs w:val="22"/>
              </w:rPr>
              <w:t>7.1</w:t>
            </w:r>
          </w:p>
          <w:p>
            <w:pPr>
              <w:pStyle w:val="Normal"/>
              <w:widowControl w:val="false"/>
              <w:bidi w:val="0"/>
              <w:spacing w:lineRule="auto" w:line="240" w:before="0" w:after="0"/>
              <w:jc w:val="both"/>
              <w:rPr>
                <w:sz w:val="22"/>
                <w:szCs w:val="22"/>
              </w:rPr>
            </w:pPr>
            <w:r>
              <w:rPr>
                <w:sz w:val="22"/>
                <w:szCs w:val="22"/>
              </w:rPr>
            </w:r>
          </w:p>
        </w:tc>
        <w:tc>
          <w:tcPr>
            <w:tcW w:w="8749" w:type="dxa"/>
            <w:tcBorders/>
            <w:shd w:color="auto" w:fill="FFFFFF" w:val="clear"/>
          </w:tcPr>
          <w:p>
            <w:pPr>
              <w:pStyle w:val="Normal"/>
              <w:widowControl w:val="false"/>
              <w:bidi w:val="0"/>
              <w:spacing w:lineRule="auto" w:line="240" w:before="0" w:after="0"/>
              <w:jc w:val="both"/>
              <w:rPr>
                <w:sz w:val="22"/>
                <w:szCs w:val="22"/>
              </w:rPr>
            </w:pPr>
            <w:r>
              <w:rPr>
                <w:b/>
                <w:bCs/>
                <w:sz w:val="22"/>
                <w:szCs w:val="22"/>
                <w:u w:val="single"/>
              </w:rPr>
              <w:t>Planning and Related Matters</w:t>
            </w:r>
          </w:p>
          <w:p>
            <w:pPr>
              <w:pStyle w:val="Normal"/>
              <w:widowControl w:val="false"/>
              <w:bidi w:val="0"/>
              <w:spacing w:lineRule="auto" w:line="240" w:before="0" w:after="0"/>
              <w:jc w:val="both"/>
              <w:rPr>
                <w:sz w:val="22"/>
                <w:szCs w:val="22"/>
              </w:rPr>
            </w:pPr>
            <w:r>
              <w:rPr>
                <w:b w:val="false"/>
                <w:bCs w:val="false"/>
                <w:sz w:val="22"/>
                <w:szCs w:val="22"/>
                <w:u w:val="none"/>
              </w:rPr>
              <w:t>Planning Applications Received and to be Determined:</w:t>
            </w:r>
          </w:p>
          <w:p>
            <w:pPr>
              <w:pStyle w:val="Normal"/>
              <w:widowControl w:val="false"/>
              <w:numPr>
                <w:ilvl w:val="0"/>
                <w:numId w:val="3"/>
              </w:numPr>
              <w:bidi w:val="0"/>
              <w:spacing w:lineRule="auto" w:line="240" w:before="0" w:after="0"/>
              <w:jc w:val="both"/>
              <w:rPr>
                <w:sz w:val="22"/>
                <w:szCs w:val="22"/>
              </w:rPr>
            </w:pPr>
            <w:r>
              <w:rPr>
                <w:rFonts w:eastAsia="Calibri" w:cs="Tahoma"/>
                <w:b w:val="false"/>
                <w:bCs w:val="false"/>
                <w:color w:val="00000A"/>
                <w:kern w:val="0"/>
                <w:sz w:val="22"/>
                <w:szCs w:val="22"/>
                <w:u w:val="none"/>
                <w:lang w:val="en-GB" w:eastAsia="en-US" w:bidi="ar-SA"/>
              </w:rPr>
              <w:t>Croft Farm Wighill -  erection of an Agricultural Storage Barn (revised scheme).</w:t>
            </w:r>
          </w:p>
          <w:p>
            <w:pPr>
              <w:pStyle w:val="Normal"/>
              <w:widowControl w:val="false"/>
              <w:bidi w:val="0"/>
              <w:spacing w:lineRule="auto" w:line="240" w:before="0" w:after="0"/>
              <w:jc w:val="both"/>
              <w:rPr>
                <w:sz w:val="22"/>
                <w:szCs w:val="22"/>
              </w:rPr>
            </w:pPr>
            <w:r>
              <w:rPr>
                <w:rFonts w:eastAsia="Calibri" w:cs="Tahoma"/>
                <w:b w:val="false"/>
                <w:bCs w:val="false"/>
                <w:color w:val="00000A"/>
                <w:kern w:val="0"/>
                <w:sz w:val="22"/>
                <w:szCs w:val="22"/>
                <w:u w:val="none"/>
                <w:lang w:val="en-GB" w:eastAsia="en-US" w:bidi="ar-SA"/>
              </w:rPr>
              <w:t>Cllr Mrs A Ward expressed an interest in this Planning Application and answered residents questions and comments about the application before leaving the meeting.</w:t>
            </w:r>
          </w:p>
          <w:p>
            <w:pPr>
              <w:pStyle w:val="Normal"/>
              <w:widowControl w:val="false"/>
              <w:bidi w:val="0"/>
              <w:spacing w:lineRule="auto" w:line="240" w:before="0" w:after="0"/>
              <w:jc w:val="both"/>
              <w:rPr>
                <w:sz w:val="22"/>
                <w:szCs w:val="22"/>
              </w:rPr>
            </w:pPr>
            <w:r>
              <w:rPr>
                <w:rFonts w:eastAsia="Calibri" w:cs="Tahoma"/>
                <w:b w:val="false"/>
                <w:bCs w:val="false"/>
                <w:color w:val="00000A"/>
                <w:kern w:val="0"/>
                <w:sz w:val="22"/>
                <w:szCs w:val="22"/>
                <w:u w:val="none"/>
                <w:lang w:val="en-GB" w:eastAsia="en-US" w:bidi="ar-SA"/>
              </w:rPr>
              <w:t>Local residents questioned whether the Application was correctly titled as Agricultural, due to the size of the Proposed Barn, its impact on existing hedges and trees, its height and the impact of traffic movement through the Village. Cllrs Ward confirmed to the local residents that the location of the barn had been moved following discussions with the Planning Officer at HBC and that no change of use was intended for the land/house. The application  was to provide storage for a small tractor which would only be used to create a small holding accommodating chickens and pigs for home consumption. Access would continue to be via  an existing shared access drive and would not involved any increase in traffic movement. Cllr Ward then left the meeting.</w:t>
            </w:r>
          </w:p>
          <w:p>
            <w:pPr>
              <w:pStyle w:val="Normal"/>
              <w:widowControl w:val="false"/>
              <w:bidi w:val="0"/>
              <w:spacing w:lineRule="auto" w:line="240" w:before="0" w:after="0"/>
              <w:jc w:val="both"/>
              <w:rPr>
                <w:sz w:val="22"/>
                <w:szCs w:val="22"/>
              </w:rPr>
            </w:pPr>
            <w:r>
              <w:rPr>
                <w:rFonts w:eastAsia="Calibri" w:cs="Tahoma"/>
                <w:b w:val="false"/>
                <w:bCs w:val="false"/>
                <w:color w:val="00000A"/>
                <w:kern w:val="0"/>
                <w:sz w:val="22"/>
                <w:szCs w:val="22"/>
                <w:u w:val="none"/>
                <w:lang w:val="en-GB" w:eastAsia="en-US" w:bidi="ar-SA"/>
              </w:rPr>
              <w:t>Cllrs continued to discuss the proposed development and confirmed their decision. By a majority vote (3 - neither support nor oppose the application and 1 - to oppose it), Cllrs instructed the Clerk to respond to HBC Planners:</w:t>
            </w:r>
          </w:p>
          <w:p>
            <w:pPr>
              <w:pStyle w:val="Normal"/>
              <w:widowControl w:val="false"/>
              <w:bidi w:val="0"/>
              <w:spacing w:lineRule="auto" w:line="240" w:before="0" w:after="0"/>
              <w:jc w:val="both"/>
              <w:rPr>
                <w:sz w:val="22"/>
                <w:szCs w:val="22"/>
              </w:rPr>
            </w:pPr>
            <w:r>
              <w:rPr>
                <w:rFonts w:eastAsia="Calibri" w:cs="Tahoma"/>
                <w:b w:val="false"/>
                <w:bCs w:val="false"/>
                <w:color w:val="00000A"/>
                <w:kern w:val="0"/>
                <w:sz w:val="22"/>
                <w:szCs w:val="22"/>
                <w:u w:val="none"/>
                <w:lang w:val="en-GB" w:eastAsia="en-US" w:bidi="ar-SA"/>
              </w:rPr>
              <w:t xml:space="preserve">( C ) The Parish Council does not support or oppose the Application. </w:t>
            </w:r>
          </w:p>
        </w:tc>
        <w:tc>
          <w:tcPr>
            <w:tcW w:w="24" w:type="dxa"/>
            <w:tcBorders/>
            <w:shd w:color="auto" w:fill="FFFFFF" w:val="clear"/>
          </w:tcPr>
          <w:p>
            <w:pPr>
              <w:pStyle w:val="Normal"/>
              <w:widowControl w:val="false"/>
              <w:bidi w:val="0"/>
              <w:spacing w:lineRule="auto" w:line="240" w:before="0" w:after="0"/>
              <w:jc w:val="both"/>
              <w:rPr>
                <w:b/>
                <w:b/>
                <w:sz w:val="22"/>
                <w:szCs w:val="22"/>
              </w:rPr>
            </w:pPr>
            <w:r>
              <w:rPr>
                <w:b/>
                <w:sz w:val="22"/>
                <w:szCs w:val="22"/>
              </w:rPr>
            </w:r>
          </w:p>
          <w:p>
            <w:pPr>
              <w:pStyle w:val="Normal"/>
              <w:widowControl w:val="false"/>
              <w:bidi w:val="0"/>
              <w:spacing w:lineRule="auto" w:line="240" w:before="0" w:after="0"/>
              <w:jc w:val="both"/>
              <w:rPr>
                <w:b/>
                <w:b/>
                <w:sz w:val="22"/>
                <w:szCs w:val="22"/>
              </w:rPr>
            </w:pPr>
            <w:r>
              <w:rPr>
                <w:b/>
                <w:sz w:val="22"/>
                <w:szCs w:val="22"/>
              </w:rPr>
            </w:r>
          </w:p>
        </w:tc>
      </w:tr>
      <w:tr>
        <w:trPr>
          <w:trHeight w:val="698" w:hRule="atLeast"/>
        </w:trPr>
        <w:tc>
          <w:tcPr>
            <w:tcW w:w="567" w:type="dxa"/>
            <w:tcBorders/>
            <w:shd w:color="auto" w:fill="FFFFFF" w:val="clear"/>
          </w:tcPr>
          <w:p>
            <w:pPr>
              <w:pStyle w:val="Normal"/>
              <w:widowControl w:val="false"/>
              <w:bidi w:val="0"/>
              <w:spacing w:lineRule="auto" w:line="240" w:before="0" w:after="0"/>
              <w:jc w:val="both"/>
              <w:rPr>
                <w:sz w:val="22"/>
                <w:szCs w:val="22"/>
              </w:rPr>
            </w:pPr>
            <w:r>
              <w:rPr>
                <w:sz w:val="22"/>
                <w:szCs w:val="22"/>
              </w:rPr>
              <w:t>7.2</w:t>
            </w:r>
          </w:p>
        </w:tc>
        <w:tc>
          <w:tcPr>
            <w:tcW w:w="8749" w:type="dxa"/>
            <w:tcBorders/>
            <w:shd w:color="auto" w:fill="FFFFFF" w:val="clear"/>
          </w:tcPr>
          <w:p>
            <w:pPr>
              <w:pStyle w:val="Normal"/>
              <w:widowControl w:val="false"/>
              <w:bidi w:val="0"/>
              <w:spacing w:lineRule="auto" w:line="240" w:before="0" w:after="0"/>
              <w:jc w:val="both"/>
              <w:rPr>
                <w:sz w:val="22"/>
                <w:szCs w:val="22"/>
              </w:rPr>
            </w:pPr>
            <w:r>
              <w:rPr>
                <w:b w:val="false"/>
                <w:bCs w:val="false"/>
                <w:sz w:val="22"/>
                <w:szCs w:val="22"/>
                <w:u w:val="none"/>
              </w:rPr>
              <w:t>Planning Decisions Notifications received</w:t>
            </w:r>
          </w:p>
          <w:p>
            <w:pPr>
              <w:pStyle w:val="Normal"/>
              <w:widowControl w:val="false"/>
              <w:numPr>
                <w:ilvl w:val="0"/>
                <w:numId w:val="1"/>
              </w:numPr>
              <w:tabs>
                <w:tab w:val="clear" w:pos="709"/>
                <w:tab w:val="left" w:pos="1525" w:leader="none"/>
              </w:tabs>
              <w:bidi w:val="0"/>
              <w:spacing w:lineRule="auto" w:line="240" w:before="0" w:after="0"/>
              <w:jc w:val="both"/>
              <w:rPr>
                <w:sz w:val="22"/>
                <w:szCs w:val="22"/>
              </w:rPr>
            </w:pPr>
            <w:r>
              <w:rPr>
                <w:b w:val="false"/>
                <w:bCs w:val="false"/>
                <w:sz w:val="22"/>
                <w:szCs w:val="22"/>
                <w:u w:val="none"/>
              </w:rPr>
              <w:t xml:space="preserve">Wighill House Church Street Wighill – Raising of roof of outbuilding and other works </w:t>
            </w:r>
            <w:r>
              <w:rPr>
                <w:b/>
                <w:bCs/>
                <w:sz w:val="22"/>
                <w:szCs w:val="22"/>
                <w:u w:val="none"/>
              </w:rPr>
              <w:t>APPROVED</w:t>
            </w:r>
          </w:p>
        </w:tc>
        <w:tc>
          <w:tcPr>
            <w:tcW w:w="24" w:type="dxa"/>
            <w:tcBorders/>
            <w:shd w:color="auto" w:fill="FFFFFF" w:val="clear"/>
          </w:tcPr>
          <w:p>
            <w:pPr>
              <w:pStyle w:val="Normal"/>
              <w:widowControl w:val="false"/>
              <w:bidi w:val="0"/>
              <w:spacing w:lineRule="auto" w:line="240" w:before="0" w:after="0"/>
              <w:jc w:val="left"/>
              <w:rPr>
                <w:b/>
                <w:b/>
                <w:sz w:val="22"/>
                <w:szCs w:val="22"/>
              </w:rPr>
            </w:pPr>
            <w:r>
              <w:rPr>
                <w:b/>
                <w:sz w:val="22"/>
                <w:szCs w:val="22"/>
              </w:rPr>
            </w:r>
          </w:p>
        </w:tc>
      </w:tr>
      <w:tr>
        <w:trPr>
          <w:trHeight w:val="698" w:hRule="atLeast"/>
        </w:trPr>
        <w:tc>
          <w:tcPr>
            <w:tcW w:w="567" w:type="dxa"/>
            <w:tcBorders/>
            <w:shd w:color="auto" w:fill="FFFFFF" w:val="clear"/>
          </w:tcPr>
          <w:p>
            <w:pPr>
              <w:pStyle w:val="Normal"/>
              <w:widowControl w:val="false"/>
              <w:bidi w:val="0"/>
              <w:spacing w:lineRule="auto" w:line="240" w:before="0" w:after="0"/>
              <w:jc w:val="both"/>
              <w:rPr>
                <w:sz w:val="22"/>
                <w:szCs w:val="22"/>
              </w:rPr>
            </w:pPr>
            <w:r>
              <w:rPr>
                <w:sz w:val="22"/>
                <w:szCs w:val="22"/>
              </w:rPr>
              <w:t>7.3</w:t>
            </w:r>
          </w:p>
        </w:tc>
        <w:tc>
          <w:tcPr>
            <w:tcW w:w="8749" w:type="dxa"/>
            <w:tcBorders/>
            <w:shd w:color="auto" w:fill="FFFFFF" w:val="clear"/>
          </w:tcPr>
          <w:p>
            <w:pPr>
              <w:pStyle w:val="Normal"/>
              <w:widowControl w:val="false"/>
              <w:bidi w:val="0"/>
              <w:spacing w:lineRule="auto" w:line="240" w:before="0" w:after="0"/>
              <w:jc w:val="both"/>
              <w:rPr>
                <w:sz w:val="22"/>
                <w:szCs w:val="22"/>
              </w:rPr>
            </w:pPr>
            <w:r>
              <w:rPr>
                <w:sz w:val="22"/>
                <w:szCs w:val="22"/>
              </w:rPr>
              <w:t>Planning Enforcement:</w:t>
            </w:r>
          </w:p>
          <w:p>
            <w:pPr>
              <w:pStyle w:val="Normal"/>
              <w:widowControl w:val="false"/>
              <w:numPr>
                <w:ilvl w:val="0"/>
                <w:numId w:val="2"/>
              </w:numPr>
              <w:bidi w:val="0"/>
              <w:spacing w:lineRule="auto" w:line="240" w:before="0" w:after="0"/>
              <w:jc w:val="both"/>
              <w:rPr>
                <w:sz w:val="22"/>
                <w:szCs w:val="22"/>
              </w:rPr>
            </w:pPr>
            <w:r>
              <w:rPr>
                <w:sz w:val="22"/>
                <w:szCs w:val="22"/>
              </w:rPr>
              <w:t>None received</w:t>
            </w:r>
          </w:p>
          <w:p>
            <w:pPr>
              <w:pStyle w:val="Normal"/>
              <w:widowControl w:val="false"/>
              <w:numPr>
                <w:ilvl w:val="0"/>
                <w:numId w:val="0"/>
              </w:numPr>
              <w:bidi w:val="0"/>
              <w:spacing w:lineRule="auto" w:line="240" w:before="0" w:after="0"/>
              <w:ind w:left="720" w:hanging="0"/>
              <w:jc w:val="both"/>
              <w:rPr>
                <w:sz w:val="22"/>
                <w:szCs w:val="22"/>
              </w:rPr>
            </w:pPr>
            <w:r>
              <w:rPr>
                <w:sz w:val="22"/>
                <w:szCs w:val="22"/>
              </w:rPr>
            </w:r>
          </w:p>
        </w:tc>
        <w:tc>
          <w:tcPr>
            <w:tcW w:w="24" w:type="dxa"/>
            <w:tcBorders/>
            <w:shd w:color="auto" w:fill="FFFFFF" w:val="clear"/>
          </w:tcPr>
          <w:p>
            <w:pPr>
              <w:pStyle w:val="Normal"/>
              <w:widowControl w:val="false"/>
              <w:bidi w:val="0"/>
              <w:spacing w:lineRule="auto" w:line="240" w:before="0" w:after="0"/>
              <w:jc w:val="left"/>
              <w:rPr>
                <w:b/>
                <w:b/>
                <w:sz w:val="22"/>
                <w:szCs w:val="22"/>
              </w:rPr>
            </w:pPr>
            <w:r>
              <w:rPr>
                <w:b/>
                <w:sz w:val="22"/>
                <w:szCs w:val="22"/>
              </w:rPr>
            </w:r>
          </w:p>
        </w:tc>
      </w:tr>
      <w:tr>
        <w:trPr>
          <w:trHeight w:val="452" w:hRule="atLeast"/>
        </w:trPr>
        <w:tc>
          <w:tcPr>
            <w:tcW w:w="567" w:type="dxa"/>
            <w:tcBorders/>
            <w:shd w:color="auto" w:fill="FFFFFF" w:val="clear"/>
          </w:tcPr>
          <w:p>
            <w:pPr>
              <w:pStyle w:val="Normal"/>
              <w:widowControl w:val="false"/>
              <w:bidi w:val="0"/>
              <w:spacing w:lineRule="auto" w:line="240" w:before="0" w:after="0"/>
              <w:jc w:val="both"/>
              <w:rPr>
                <w:sz w:val="22"/>
                <w:szCs w:val="22"/>
              </w:rPr>
            </w:pPr>
            <w:r>
              <w:rPr>
                <w:b/>
                <w:bCs/>
                <w:color w:val="000000"/>
                <w:sz w:val="22"/>
                <w:szCs w:val="22"/>
              </w:rPr>
              <w:t>8</w:t>
            </w:r>
          </w:p>
        </w:tc>
        <w:tc>
          <w:tcPr>
            <w:tcW w:w="8749" w:type="dxa"/>
            <w:tcBorders/>
            <w:shd w:color="auto" w:fill="FFFFFF" w:val="clear"/>
          </w:tcPr>
          <w:p>
            <w:pPr>
              <w:pStyle w:val="Normal"/>
              <w:widowControl w:val="false"/>
              <w:rPr>
                <w:b/>
                <w:b/>
                <w:bCs/>
                <w:u w:val="single"/>
              </w:rPr>
            </w:pPr>
            <w:r>
              <w:rPr>
                <w:b/>
                <w:bCs/>
                <w:u w:val="single"/>
              </w:rPr>
              <w:t>PC Administration</w:t>
            </w:r>
          </w:p>
        </w:tc>
        <w:tc>
          <w:tcPr>
            <w:tcW w:w="24" w:type="dxa"/>
            <w:tcBorders/>
            <w:shd w:color="auto" w:fill="FFFFFF" w:val="clear"/>
          </w:tcPr>
          <w:p>
            <w:pPr>
              <w:pStyle w:val="Normal"/>
              <w:widowControl w:val="false"/>
              <w:bidi w:val="0"/>
              <w:spacing w:lineRule="auto" w:line="240" w:before="0" w:after="0"/>
              <w:jc w:val="left"/>
              <w:rPr>
                <w:b/>
                <w:b/>
                <w:sz w:val="22"/>
                <w:szCs w:val="22"/>
              </w:rPr>
            </w:pPr>
            <w:r>
              <w:rPr>
                <w:b/>
                <w:sz w:val="22"/>
                <w:szCs w:val="22"/>
              </w:rPr>
            </w:r>
          </w:p>
        </w:tc>
      </w:tr>
      <w:tr>
        <w:trPr>
          <w:trHeight w:val="452" w:hRule="atLeast"/>
        </w:trPr>
        <w:tc>
          <w:tcPr>
            <w:tcW w:w="567" w:type="dxa"/>
            <w:tcBorders/>
            <w:shd w:color="auto" w:fill="FFFFFF" w:val="clear"/>
          </w:tcPr>
          <w:p>
            <w:pPr>
              <w:pStyle w:val="Normal"/>
              <w:widowControl w:val="false"/>
              <w:bidi w:val="0"/>
              <w:spacing w:lineRule="auto" w:line="240" w:before="0" w:after="0"/>
              <w:jc w:val="both"/>
              <w:rPr>
                <w:b w:val="false"/>
                <w:b w:val="false"/>
                <w:bCs w:val="false"/>
                <w:color w:val="000000"/>
                <w:sz w:val="22"/>
                <w:szCs w:val="22"/>
              </w:rPr>
            </w:pPr>
            <w:r>
              <w:rPr>
                <w:b w:val="false"/>
                <w:bCs w:val="false"/>
                <w:color w:val="000000"/>
                <w:sz w:val="22"/>
                <w:szCs w:val="22"/>
              </w:rPr>
              <w:t>8.1</w:t>
            </w:r>
          </w:p>
        </w:tc>
        <w:tc>
          <w:tcPr>
            <w:tcW w:w="8749" w:type="dxa"/>
            <w:tcBorders/>
            <w:shd w:color="auto" w:fill="FFFFFF" w:val="clear"/>
          </w:tcPr>
          <w:p>
            <w:pPr>
              <w:pStyle w:val="Normal"/>
              <w:widowControl w:val="false"/>
              <w:bidi w:val="0"/>
              <w:spacing w:lineRule="auto" w:line="240" w:before="0" w:after="0"/>
              <w:jc w:val="left"/>
              <w:rPr>
                <w:u w:val="none"/>
              </w:rPr>
            </w:pPr>
            <w:r>
              <w:rPr>
                <w:u w:val="none"/>
              </w:rPr>
              <w:t xml:space="preserve">Invitation to join </w:t>
            </w:r>
            <w:r>
              <w:rPr>
                <w:b/>
                <w:bCs/>
                <w:u w:val="none"/>
              </w:rPr>
              <w:t>PARISH.GOV</w:t>
            </w:r>
            <w:r>
              <w:rPr>
                <w:b w:val="false"/>
                <w:bCs w:val="false"/>
                <w:u w:val="none"/>
              </w:rPr>
              <w:t xml:space="preserve"> network. Cllrs discussed the proposed network, but saw no benefit from it.</w:t>
            </w:r>
          </w:p>
        </w:tc>
        <w:tc>
          <w:tcPr>
            <w:tcW w:w="24" w:type="dxa"/>
            <w:tcBorders/>
            <w:shd w:color="auto" w:fill="FFFFFF" w:val="clear"/>
          </w:tcPr>
          <w:p>
            <w:pPr>
              <w:pStyle w:val="Normal"/>
              <w:widowControl w:val="false"/>
              <w:bidi w:val="0"/>
              <w:spacing w:lineRule="auto" w:line="240" w:before="0" w:after="0"/>
              <w:jc w:val="left"/>
              <w:rPr>
                <w:b/>
                <w:b/>
                <w:sz w:val="22"/>
                <w:szCs w:val="22"/>
              </w:rPr>
            </w:pPr>
            <w:r>
              <w:rPr>
                <w:b/>
                <w:sz w:val="22"/>
                <w:szCs w:val="22"/>
              </w:rPr>
            </w:r>
          </w:p>
        </w:tc>
      </w:tr>
      <w:tr>
        <w:trPr>
          <w:trHeight w:val="452" w:hRule="atLeast"/>
        </w:trPr>
        <w:tc>
          <w:tcPr>
            <w:tcW w:w="567" w:type="dxa"/>
            <w:tcBorders/>
            <w:shd w:color="auto" w:fill="FFFFFF" w:val="clear"/>
          </w:tcPr>
          <w:p>
            <w:pPr>
              <w:pStyle w:val="Normal"/>
              <w:widowControl w:val="false"/>
              <w:bidi w:val="0"/>
              <w:spacing w:lineRule="auto" w:line="240" w:before="0" w:after="0"/>
              <w:jc w:val="both"/>
              <w:rPr>
                <w:b w:val="false"/>
                <w:b w:val="false"/>
                <w:bCs w:val="false"/>
                <w:color w:val="000000"/>
                <w:sz w:val="22"/>
                <w:szCs w:val="22"/>
              </w:rPr>
            </w:pPr>
            <w:r>
              <w:rPr>
                <w:b w:val="false"/>
                <w:bCs w:val="false"/>
                <w:color w:val="000000"/>
                <w:sz w:val="22"/>
                <w:szCs w:val="22"/>
              </w:rPr>
              <w:t>8.2</w:t>
            </w:r>
          </w:p>
        </w:tc>
        <w:tc>
          <w:tcPr>
            <w:tcW w:w="8749" w:type="dxa"/>
            <w:tcBorders/>
            <w:shd w:color="auto" w:fill="FFFFFF" w:val="clear"/>
          </w:tcPr>
          <w:p>
            <w:pPr>
              <w:pStyle w:val="Normal"/>
              <w:widowControl w:val="false"/>
              <w:bidi w:val="0"/>
              <w:spacing w:lineRule="auto" w:line="240" w:before="0" w:after="0"/>
              <w:jc w:val="left"/>
              <w:rPr>
                <w:u w:val="none"/>
              </w:rPr>
            </w:pPr>
            <w:r>
              <w:rPr>
                <w:u w:val="none"/>
              </w:rPr>
              <w:t>Dog fouling to Village footpaths again appears to have reduced.   Cllrs agreed to continue monitoring the situation and suggested the addition of extra notices about dog fouling to street lighting lamps.</w:t>
            </w:r>
          </w:p>
        </w:tc>
        <w:tc>
          <w:tcPr>
            <w:tcW w:w="24" w:type="dxa"/>
            <w:tcBorders/>
            <w:shd w:color="auto" w:fill="FFFFFF" w:val="clear"/>
          </w:tcPr>
          <w:p>
            <w:pPr>
              <w:pStyle w:val="Normal"/>
              <w:widowControl w:val="false"/>
              <w:bidi w:val="0"/>
              <w:spacing w:lineRule="auto" w:line="240" w:before="0" w:after="0"/>
              <w:jc w:val="left"/>
              <w:rPr>
                <w:b/>
                <w:b/>
                <w:sz w:val="22"/>
                <w:szCs w:val="22"/>
              </w:rPr>
            </w:pPr>
            <w:r>
              <w:rPr>
                <w:b/>
                <w:sz w:val="22"/>
                <w:szCs w:val="22"/>
              </w:rPr>
            </w:r>
          </w:p>
        </w:tc>
      </w:tr>
      <w:tr>
        <w:trPr>
          <w:trHeight w:val="452" w:hRule="atLeast"/>
        </w:trPr>
        <w:tc>
          <w:tcPr>
            <w:tcW w:w="567" w:type="dxa"/>
            <w:tcBorders/>
            <w:shd w:color="auto" w:fill="FFFFFF" w:val="clear"/>
          </w:tcPr>
          <w:p>
            <w:pPr>
              <w:pStyle w:val="Normal"/>
              <w:widowControl w:val="false"/>
              <w:bidi w:val="0"/>
              <w:spacing w:lineRule="auto" w:line="240" w:before="0" w:after="0"/>
              <w:jc w:val="both"/>
              <w:rPr>
                <w:b w:val="false"/>
                <w:b w:val="false"/>
                <w:bCs w:val="false"/>
                <w:color w:val="000000"/>
                <w:sz w:val="22"/>
                <w:szCs w:val="22"/>
              </w:rPr>
            </w:pPr>
            <w:r>
              <w:rPr>
                <w:b w:val="false"/>
                <w:bCs w:val="false"/>
                <w:color w:val="000000"/>
                <w:sz w:val="22"/>
                <w:szCs w:val="22"/>
              </w:rPr>
              <w:t>8.3</w:t>
            </w:r>
          </w:p>
        </w:tc>
        <w:tc>
          <w:tcPr>
            <w:tcW w:w="8749" w:type="dxa"/>
            <w:tcBorders/>
            <w:shd w:color="auto" w:fill="FFFFFF" w:val="clear"/>
          </w:tcPr>
          <w:p>
            <w:pPr>
              <w:pStyle w:val="Normal"/>
              <w:widowControl w:val="false"/>
              <w:bidi w:val="0"/>
              <w:spacing w:lineRule="auto" w:line="240" w:before="0" w:after="0"/>
              <w:jc w:val="left"/>
              <w:rPr>
                <w:u w:val="none"/>
              </w:rPr>
            </w:pPr>
            <w:r>
              <w:rPr>
                <w:u w:val="none"/>
              </w:rPr>
              <w:t>The County Cllr had approved a grant of £300.00 which has been received, to produce and circulate surveys, questionaries  and newsletters in the community. The Clerk confirmed that the Parish Website was provided at no cost to the PC and notices produced by/for Wighill Village could be emailed to him for inclusion on the website.</w:t>
            </w:r>
          </w:p>
        </w:tc>
        <w:tc>
          <w:tcPr>
            <w:tcW w:w="24" w:type="dxa"/>
            <w:tcBorders/>
            <w:shd w:color="auto" w:fill="FFFFFF" w:val="clear"/>
          </w:tcPr>
          <w:p>
            <w:pPr>
              <w:pStyle w:val="Normal"/>
              <w:widowControl w:val="false"/>
              <w:bidi w:val="0"/>
              <w:spacing w:lineRule="auto" w:line="240" w:before="0" w:after="0"/>
              <w:jc w:val="left"/>
              <w:rPr>
                <w:b/>
                <w:b/>
                <w:sz w:val="22"/>
                <w:szCs w:val="22"/>
              </w:rPr>
            </w:pPr>
            <w:r>
              <w:rPr>
                <w:b/>
                <w:sz w:val="22"/>
                <w:szCs w:val="22"/>
              </w:rPr>
            </w:r>
          </w:p>
        </w:tc>
      </w:tr>
      <w:tr>
        <w:trPr>
          <w:trHeight w:val="742" w:hRule="atLeast"/>
        </w:trPr>
        <w:tc>
          <w:tcPr>
            <w:tcW w:w="567" w:type="dxa"/>
            <w:tcBorders/>
            <w:shd w:color="auto" w:fill="FFFFFF" w:val="clear"/>
          </w:tcPr>
          <w:p>
            <w:pPr>
              <w:pStyle w:val="Normal"/>
              <w:widowControl w:val="false"/>
              <w:bidi w:val="0"/>
              <w:spacing w:lineRule="auto" w:line="240" w:before="0" w:after="0"/>
              <w:jc w:val="both"/>
              <w:rPr>
                <w:b w:val="false"/>
                <w:b w:val="false"/>
                <w:bCs w:val="false"/>
              </w:rPr>
            </w:pPr>
            <w:r>
              <w:rPr>
                <w:b w:val="false"/>
                <w:bCs w:val="false"/>
              </w:rPr>
              <w:t>8.4</w:t>
            </w:r>
          </w:p>
        </w:tc>
        <w:tc>
          <w:tcPr>
            <w:tcW w:w="8749" w:type="dxa"/>
            <w:tcBorders/>
            <w:shd w:color="auto" w:fill="FFFFFF" w:val="clear"/>
          </w:tcPr>
          <w:p>
            <w:pPr>
              <w:pStyle w:val="Normal"/>
              <w:widowControl w:val="false"/>
              <w:bidi w:val="0"/>
              <w:spacing w:lineRule="auto" w:line="240" w:before="0" w:after="0"/>
              <w:jc w:val="both"/>
              <w:rPr>
                <w:b w:val="false"/>
                <w:b w:val="false"/>
                <w:bCs w:val="false"/>
                <w:sz w:val="22"/>
                <w:szCs w:val="22"/>
                <w:u w:val="none"/>
              </w:rPr>
            </w:pPr>
            <w:r>
              <w:rPr>
                <w:b w:val="false"/>
                <w:bCs w:val="false"/>
                <w:sz w:val="22"/>
                <w:szCs w:val="22"/>
                <w:u w:val="none"/>
              </w:rPr>
              <w:t>HBC Bulbs and Planting</w:t>
            </w:r>
          </w:p>
          <w:p>
            <w:pPr>
              <w:pStyle w:val="Normal"/>
              <w:widowControl w:val="false"/>
              <w:bidi w:val="0"/>
              <w:spacing w:lineRule="auto" w:line="240" w:before="0" w:after="0"/>
              <w:jc w:val="both"/>
              <w:rPr>
                <w:b w:val="false"/>
                <w:b w:val="false"/>
                <w:bCs w:val="false"/>
                <w:sz w:val="22"/>
                <w:szCs w:val="22"/>
                <w:u w:val="none"/>
              </w:rPr>
            </w:pPr>
            <w:r>
              <w:rPr>
                <w:b w:val="false"/>
                <w:bCs w:val="false"/>
                <w:sz w:val="22"/>
                <w:szCs w:val="22"/>
                <w:u w:val="none"/>
              </w:rPr>
              <w:t>The Clerk had delivered a small number of surplus bulbs to the White Swan, which could be used round the ‘Wighill’ sign at the Healaugh end of Main Street.</w:t>
            </w:r>
          </w:p>
          <w:p>
            <w:pPr>
              <w:pStyle w:val="Normal"/>
              <w:widowControl w:val="false"/>
              <w:bidi w:val="0"/>
              <w:spacing w:lineRule="auto" w:line="240" w:before="0" w:after="0"/>
              <w:jc w:val="both"/>
              <w:rPr>
                <w:b w:val="false"/>
                <w:b w:val="false"/>
                <w:bCs w:val="false"/>
                <w:sz w:val="22"/>
                <w:szCs w:val="22"/>
                <w:u w:val="none"/>
              </w:rPr>
            </w:pPr>
            <w:r>
              <w:rPr>
                <w:b w:val="false"/>
                <w:bCs w:val="false"/>
                <w:sz w:val="22"/>
                <w:szCs w:val="22"/>
                <w:u w:val="none"/>
              </w:rPr>
            </w:r>
          </w:p>
        </w:tc>
        <w:tc>
          <w:tcPr>
            <w:tcW w:w="24" w:type="dxa"/>
            <w:tcBorders/>
            <w:shd w:color="auto" w:fill="FFFFFF" w:val="clear"/>
          </w:tcPr>
          <w:p>
            <w:pPr>
              <w:pStyle w:val="Normal"/>
              <w:widowControl w:val="false"/>
              <w:bidi w:val="0"/>
              <w:spacing w:lineRule="auto" w:line="240" w:before="0" w:after="0"/>
              <w:jc w:val="both"/>
              <w:rPr>
                <w:b/>
                <w:b/>
                <w:sz w:val="22"/>
                <w:szCs w:val="22"/>
              </w:rPr>
            </w:pPr>
            <w:r>
              <w:rPr>
                <w:b/>
                <w:sz w:val="22"/>
                <w:szCs w:val="22"/>
              </w:rPr>
            </w:r>
          </w:p>
        </w:tc>
      </w:tr>
      <w:tr>
        <w:trPr>
          <w:trHeight w:val="742" w:hRule="atLeast"/>
        </w:trPr>
        <w:tc>
          <w:tcPr>
            <w:tcW w:w="567" w:type="dxa"/>
            <w:tcBorders/>
            <w:shd w:color="auto" w:fill="FFFFFF" w:val="clear"/>
          </w:tcPr>
          <w:p>
            <w:pPr>
              <w:pStyle w:val="Normal"/>
              <w:widowControl w:val="false"/>
              <w:bidi w:val="0"/>
              <w:spacing w:lineRule="auto" w:line="240" w:before="0" w:after="0"/>
              <w:jc w:val="both"/>
              <w:rPr>
                <w:sz w:val="22"/>
                <w:szCs w:val="22"/>
              </w:rPr>
            </w:pPr>
            <w:r>
              <w:rPr>
                <w:sz w:val="22"/>
                <w:szCs w:val="22"/>
              </w:rPr>
            </w:r>
          </w:p>
        </w:tc>
        <w:tc>
          <w:tcPr>
            <w:tcW w:w="8749" w:type="dxa"/>
            <w:tcBorders/>
            <w:shd w:color="auto" w:fill="FFFFFF" w:val="clear"/>
          </w:tcPr>
          <w:p>
            <w:pPr>
              <w:pStyle w:val="Normal"/>
              <w:widowControl w:val="false"/>
              <w:bidi w:val="0"/>
              <w:spacing w:lineRule="auto" w:line="240" w:before="0" w:after="0"/>
              <w:jc w:val="both"/>
              <w:rPr>
                <w:b/>
                <w:b/>
                <w:bCs/>
                <w:sz w:val="22"/>
                <w:szCs w:val="22"/>
                <w:u w:val="single"/>
              </w:rPr>
            </w:pPr>
            <w:r>
              <w:rPr>
                <w:b/>
                <w:bCs/>
                <w:sz w:val="22"/>
                <w:szCs w:val="22"/>
                <w:u w:val="single"/>
              </w:rPr>
              <w:t>Councillors Business Items for the next Meeting</w:t>
            </w:r>
          </w:p>
          <w:p>
            <w:pPr>
              <w:pStyle w:val="Normal"/>
              <w:widowControl w:val="false"/>
              <w:bidi w:val="0"/>
              <w:spacing w:lineRule="auto" w:line="240" w:before="0" w:after="0"/>
              <w:jc w:val="both"/>
              <w:rPr>
                <w:b/>
                <w:b/>
                <w:bCs/>
                <w:sz w:val="22"/>
                <w:szCs w:val="22"/>
                <w:u w:val="single"/>
              </w:rPr>
            </w:pPr>
            <w:r>
              <w:rPr/>
              <w:t>Installation of yellow lines to the highways opposite to the White Swan</w:t>
            </w:r>
          </w:p>
          <w:p>
            <w:pPr>
              <w:pStyle w:val="Normal"/>
              <w:widowControl w:val="false"/>
              <w:bidi w:val="0"/>
              <w:spacing w:lineRule="auto" w:line="240" w:before="0" w:after="0"/>
              <w:jc w:val="both"/>
              <w:rPr>
                <w:b/>
                <w:b/>
                <w:bCs/>
                <w:sz w:val="22"/>
                <w:szCs w:val="22"/>
                <w:u w:val="single"/>
              </w:rPr>
            </w:pPr>
            <w:r>
              <w:rPr>
                <w:b/>
                <w:bCs/>
                <w:sz w:val="22"/>
                <w:szCs w:val="22"/>
                <w:u w:val="single"/>
              </w:rPr>
            </w:r>
          </w:p>
        </w:tc>
        <w:tc>
          <w:tcPr>
            <w:tcW w:w="24" w:type="dxa"/>
            <w:tcBorders/>
            <w:shd w:color="auto" w:fill="FFFFFF" w:val="clear"/>
          </w:tcPr>
          <w:p>
            <w:pPr>
              <w:pStyle w:val="Normal"/>
              <w:widowControl w:val="false"/>
              <w:bidi w:val="0"/>
              <w:spacing w:lineRule="auto" w:line="240" w:before="0" w:after="0"/>
              <w:jc w:val="both"/>
              <w:rPr>
                <w:b/>
                <w:b/>
                <w:sz w:val="22"/>
                <w:szCs w:val="22"/>
              </w:rPr>
            </w:pPr>
            <w:r>
              <w:rPr>
                <w:b/>
                <w:sz w:val="22"/>
                <w:szCs w:val="22"/>
              </w:rPr>
            </w:r>
          </w:p>
        </w:tc>
      </w:tr>
      <w:tr>
        <w:trPr>
          <w:trHeight w:val="742" w:hRule="atLeast"/>
        </w:trPr>
        <w:tc>
          <w:tcPr>
            <w:tcW w:w="567" w:type="dxa"/>
            <w:tcBorders/>
            <w:shd w:color="auto" w:fill="FFFFFF" w:val="clear"/>
          </w:tcPr>
          <w:p>
            <w:pPr>
              <w:pStyle w:val="Normal"/>
              <w:widowControl w:val="false"/>
              <w:bidi w:val="0"/>
              <w:spacing w:lineRule="auto" w:line="240" w:before="0" w:after="0"/>
              <w:jc w:val="both"/>
              <w:rPr>
                <w:b/>
                <w:b/>
                <w:sz w:val="22"/>
                <w:szCs w:val="22"/>
              </w:rPr>
            </w:pPr>
            <w:r>
              <w:rPr>
                <w:b/>
                <w:sz w:val="22"/>
                <w:szCs w:val="22"/>
              </w:rPr>
            </w:r>
          </w:p>
          <w:p>
            <w:pPr>
              <w:pStyle w:val="Normal"/>
              <w:widowControl w:val="false"/>
              <w:bidi w:val="0"/>
              <w:spacing w:lineRule="auto" w:line="240" w:before="0" w:after="0"/>
              <w:jc w:val="both"/>
              <w:rPr>
                <w:b/>
                <w:b/>
                <w:sz w:val="22"/>
                <w:szCs w:val="22"/>
              </w:rPr>
            </w:pPr>
            <w:r>
              <w:rPr>
                <w:b/>
                <w:sz w:val="22"/>
                <w:szCs w:val="22"/>
              </w:rPr>
            </w:r>
          </w:p>
          <w:p>
            <w:pPr>
              <w:pStyle w:val="Normal"/>
              <w:widowControl w:val="false"/>
              <w:bidi w:val="0"/>
              <w:spacing w:lineRule="auto" w:line="240" w:before="0" w:after="0"/>
              <w:jc w:val="both"/>
              <w:rPr>
                <w:b/>
                <w:b/>
                <w:sz w:val="22"/>
                <w:szCs w:val="22"/>
              </w:rPr>
            </w:pPr>
            <w:r>
              <w:rPr>
                <w:b/>
                <w:sz w:val="22"/>
                <w:szCs w:val="22"/>
              </w:rPr>
            </w:r>
          </w:p>
        </w:tc>
        <w:tc>
          <w:tcPr>
            <w:tcW w:w="8749" w:type="dxa"/>
            <w:tcBorders/>
            <w:shd w:color="auto" w:fill="FFFFFF" w:val="clear"/>
          </w:tcPr>
          <w:p>
            <w:pPr>
              <w:pStyle w:val="Normal"/>
              <w:widowControl w:val="false"/>
              <w:bidi w:val="0"/>
              <w:spacing w:lineRule="auto" w:line="240" w:before="0" w:after="0"/>
              <w:jc w:val="both"/>
              <w:rPr>
                <w:sz w:val="22"/>
                <w:szCs w:val="22"/>
              </w:rPr>
            </w:pPr>
            <w:r>
              <w:rPr>
                <w:b/>
                <w:sz w:val="22"/>
                <w:szCs w:val="22"/>
                <w:u w:val="single"/>
              </w:rPr>
              <w:t>Next Meeting</w:t>
            </w:r>
          </w:p>
          <w:p>
            <w:pPr>
              <w:pStyle w:val="Normal"/>
              <w:widowControl w:val="false"/>
              <w:bidi w:val="0"/>
              <w:spacing w:lineRule="auto" w:line="240" w:before="0" w:after="0"/>
              <w:jc w:val="both"/>
              <w:rPr>
                <w:sz w:val="22"/>
                <w:szCs w:val="22"/>
              </w:rPr>
            </w:pPr>
            <w:r>
              <w:rPr>
                <w:sz w:val="22"/>
                <w:szCs w:val="22"/>
              </w:rPr>
              <w:t>TBA if any planning applications are received.</w:t>
            </w:r>
          </w:p>
        </w:tc>
        <w:tc>
          <w:tcPr>
            <w:tcW w:w="24" w:type="dxa"/>
            <w:tcBorders/>
            <w:shd w:color="auto" w:fill="FFFFFF" w:val="clear"/>
          </w:tcPr>
          <w:p>
            <w:pPr>
              <w:pStyle w:val="Normal"/>
              <w:widowControl w:val="false"/>
              <w:bidi w:val="0"/>
              <w:spacing w:lineRule="auto" w:line="240" w:before="0" w:after="0"/>
              <w:jc w:val="both"/>
              <w:rPr>
                <w:b/>
                <w:b/>
                <w:sz w:val="22"/>
                <w:szCs w:val="22"/>
              </w:rPr>
            </w:pPr>
            <w:r>
              <w:rPr>
                <w:b/>
                <w:sz w:val="22"/>
                <w:szCs w:val="22"/>
              </w:rPr>
            </w:r>
          </w:p>
        </w:tc>
      </w:tr>
    </w:tbl>
    <w:p>
      <w:pPr>
        <w:pStyle w:val="Footer"/>
        <w:bidi w:val="0"/>
        <w:jc w:val="left"/>
        <w:rPr>
          <w:sz w:val="22"/>
          <w:szCs w:val="22"/>
        </w:rPr>
      </w:pPr>
      <w:r>
        <w:rPr/>
      </w:r>
    </w:p>
    <w:sectPr>
      <w:footerReference w:type="default" r:id="rId2"/>
      <w:type w:val="nextPage"/>
      <w:pgSz w:w="11906" w:h="16838"/>
      <w:pgMar w:left="1134" w:right="1134" w:gutter="0" w:header="0" w:top="1134" w:footer="1134" w:bottom="2002"/>
      <w:pgNumType w:fmt="decimal"/>
      <w:formProt w:val="false"/>
      <w:textDirection w:val="lrTb"/>
      <w:docGrid w:type="default" w:linePitch="10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OpenSymbol">
    <w:altName w:val="Arial Unicode MS"/>
    <w:charset w:val="00"/>
    <w:family w:val="roman"/>
    <w:pitch w:val="variable"/>
  </w:font>
  <w:font w:name="Wingdings">
    <w:charset w:val="02"/>
    <w:family w:val="auto"/>
    <w:pitch w:val="variable"/>
  </w:font>
  <w:font w:name="OpenSymbol">
    <w:altName w:val="Arial Unicode MS"/>
    <w:charset w:val="01"/>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bidi w:val="0"/>
      <w:jc w:val="left"/>
      <w:rPr/>
    </w:pPr>
    <w:r>
      <w:rPr/>
      <w:t xml:space="preserve">Clerk to the Parish Council: L T I Grant Tel: 07976263218  Email: </w:t>
    </w:r>
    <w:hyperlink r:id="rId1">
      <w:r>
        <w:rPr>
          <w:rStyle w:val="InternetLink"/>
        </w:rPr>
        <w:t>wighillpc@hotmail.co.uk</w:t>
      </w:r>
    </w:hyperlink>
    <w:r>
      <w:rPr/>
      <w:t xml:space="preserve"> </w:t>
    </w:r>
  </w:p>
  <w:p>
    <w:pPr>
      <w:pStyle w:val="Footer"/>
      <w:bidi w:val="0"/>
      <w:jc w:val="left"/>
      <w:rPr/>
    </w:pPr>
    <w:r>
      <w:rPr/>
      <w:t>PARISH WEBSITE: www.wighill-pc.org.uk</w:t>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left"/>
      <w:pPr>
        <w:tabs>
          <w:tab w:val="num" w:pos="720"/>
        </w:tabs>
        <w:ind w:left="720" w:hanging="360"/>
      </w:pPr>
      <w:rPr>
        <w:rFonts w:ascii="Wingdings" w:hAnsi="Wingdings" w:cs="Wingdings"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2">
    <w:lvl w:ilvl="0">
      <w:start w:val="1"/>
      <w:numFmt w:val="bullet"/>
      <w:lvlText w:val=""/>
      <w:lvlJc w:val="left"/>
      <w:pPr>
        <w:tabs>
          <w:tab w:val="num" w:pos="720"/>
        </w:tabs>
        <w:ind w:left="720" w:hanging="360"/>
      </w:pPr>
      <w:rPr>
        <w:rFonts w:ascii="Wingdings" w:hAnsi="Wingdings" w:cs="Wingdings"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3">
    <w:lvl w:ilvl="0">
      <w:start w:val="1"/>
      <w:numFmt w:val="bullet"/>
      <w:lvlText w:val=""/>
      <w:lvlJc w:val="left"/>
      <w:pPr>
        <w:tabs>
          <w:tab w:val="num" w:pos="720"/>
        </w:tabs>
        <w:ind w:left="720" w:hanging="360"/>
      </w:pPr>
      <w:rPr>
        <w:rFonts w:ascii="Wingdings" w:hAnsi="Wingdings" w:cs="Wingdings" w:hint="default"/>
      </w:rPr>
    </w:lvl>
    <w:lvl w:ilvl="1">
      <w:start w:val="1"/>
      <w:numFmt w:val="bullet"/>
      <w:lvlText w:val=""/>
      <w:lvlJc w:val="left"/>
      <w:pPr>
        <w:tabs>
          <w:tab w:val="num" w:pos="1080"/>
        </w:tabs>
        <w:ind w:left="1080" w:hanging="360"/>
      </w:pPr>
      <w:rPr>
        <w:rFonts w:ascii="Wingdings" w:hAnsi="Wingdings" w:cs="Wingdings" w:hint="default"/>
      </w:rPr>
    </w:lvl>
    <w:lvl w:ilvl="2">
      <w:start w:val="1"/>
      <w:numFmt w:val="bullet"/>
      <w:lvlText w:val=""/>
      <w:lvlJc w:val="left"/>
      <w:pPr>
        <w:tabs>
          <w:tab w:val="num" w:pos="1440"/>
        </w:tabs>
        <w:ind w:left="1440" w:hanging="360"/>
      </w:pPr>
      <w:rPr>
        <w:rFonts w:ascii="Wingdings" w:hAnsi="Wingdings" w:cs="Wingdings" w:hint="default"/>
      </w:rPr>
    </w:lvl>
    <w:lvl w:ilvl="3">
      <w:start w:val="1"/>
      <w:numFmt w:val="bullet"/>
      <w:lvlText w:val=""/>
      <w:lvlJc w:val="left"/>
      <w:pPr>
        <w:tabs>
          <w:tab w:val="num" w:pos="1800"/>
        </w:tabs>
        <w:ind w:left="1800" w:hanging="360"/>
      </w:pPr>
      <w:rPr>
        <w:rFonts w:ascii="Wingdings" w:hAnsi="Wingdings" w:cs="Wingdings" w:hint="default"/>
      </w:rPr>
    </w:lvl>
    <w:lvl w:ilvl="4">
      <w:start w:val="1"/>
      <w:numFmt w:val="bullet"/>
      <w:lvlText w:val=""/>
      <w:lvlJc w:val="left"/>
      <w:pPr>
        <w:tabs>
          <w:tab w:val="num" w:pos="2160"/>
        </w:tabs>
        <w:ind w:left="2160" w:hanging="360"/>
      </w:pPr>
      <w:rPr>
        <w:rFonts w:ascii="Wingdings" w:hAnsi="Wingdings" w:cs="Wingdings" w:hint="default"/>
      </w:rPr>
    </w:lvl>
    <w:lvl w:ilvl="5">
      <w:start w:val="1"/>
      <w:numFmt w:val="bullet"/>
      <w:lvlText w:val=""/>
      <w:lvlJc w:val="left"/>
      <w:pPr>
        <w:tabs>
          <w:tab w:val="num" w:pos="2520"/>
        </w:tabs>
        <w:ind w:left="2520" w:hanging="360"/>
      </w:pPr>
      <w:rPr>
        <w:rFonts w:ascii="Wingdings" w:hAnsi="Wingdings" w:cs="Wingdings" w:hint="default"/>
      </w:rPr>
    </w:lvl>
    <w:lvl w:ilvl="6">
      <w:start w:val="1"/>
      <w:numFmt w:val="bullet"/>
      <w:lvlText w:val=""/>
      <w:lvlJc w:val="left"/>
      <w:pPr>
        <w:tabs>
          <w:tab w:val="num" w:pos="2880"/>
        </w:tabs>
        <w:ind w:left="2880" w:hanging="360"/>
      </w:pPr>
      <w:rPr>
        <w:rFonts w:ascii="Wingdings" w:hAnsi="Wingdings" w:cs="Wingdings" w:hint="default"/>
      </w:rPr>
    </w:lvl>
    <w:lvl w:ilvl="7">
      <w:start w:val="1"/>
      <w:numFmt w:val="bullet"/>
      <w:lvlText w:val=""/>
      <w:lvlJc w:val="left"/>
      <w:pPr>
        <w:tabs>
          <w:tab w:val="num" w:pos="3240"/>
        </w:tabs>
        <w:ind w:left="3240" w:hanging="360"/>
      </w:pPr>
      <w:rPr>
        <w:rFonts w:ascii="Wingdings" w:hAnsi="Wingdings" w:cs="Wingdings" w:hint="default"/>
      </w:rPr>
    </w:lvl>
    <w:lvl w:ilvl="8">
      <w:start w:val="1"/>
      <w:numFmt w:val="bullet"/>
      <w:lvlText w:val=""/>
      <w:lvlJc w:val="left"/>
      <w:pPr>
        <w:tabs>
          <w:tab w:val="num" w:pos="3600"/>
        </w:tabs>
        <w:ind w:left="3600" w:hanging="360"/>
      </w:pPr>
      <w:rPr>
        <w:rFonts w:ascii="Wingdings" w:hAnsi="Wingdings" w:cs="Wingdings" w:hint="default"/>
      </w:rPr>
    </w:lvl>
  </w:abstractNum>
  <w:abstractNum w:abstractNumId="4">
    <w:lvl w:ilvl="0">
      <w:start w:val="1"/>
      <w:numFmt w:val="bullet"/>
      <w:lvlText w:val=""/>
      <w:lvlJc w:val="left"/>
      <w:pPr>
        <w:tabs>
          <w:tab w:val="num" w:pos="720"/>
        </w:tabs>
        <w:ind w:left="720" w:hanging="360"/>
      </w:pPr>
      <w:rPr>
        <w:rFonts w:ascii="Wingdings" w:hAnsi="Wingdings" w:cs="Wingdings"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5">
    <w:lvl w:ilvl="0">
      <w:start w:val="1"/>
      <w:numFmt w:val="bullet"/>
      <w:lvlText w:val=""/>
      <w:lvlJc w:val="left"/>
      <w:pPr>
        <w:tabs>
          <w:tab w:val="num" w:pos="720"/>
        </w:tabs>
        <w:ind w:left="720" w:hanging="360"/>
      </w:pPr>
      <w:rPr>
        <w:rFonts w:ascii="Wingdings" w:hAnsi="Wingdings" w:cs="Wingdings"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6">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w="http://schemas.openxmlformats.org/wordprocessingml/2006/main">
  <w:zoom w:percent="161"/>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NSimSun" w:cs="Lucida Sans"/>
        <w:kern w:val="2"/>
        <w:sz w:val="24"/>
        <w:szCs w:val="24"/>
        <w:lang w:val="en-GB" w:eastAsia="zh-CN" w:bidi="hi-IN"/>
      </w:rPr>
    </w:rPrDefault>
    <w:pPrDefault>
      <w:pPr>
        <w:suppressAutoHyphens w:val="true"/>
      </w:pPr>
    </w:pPrDefault>
  </w:docDefaults>
  <w:style w:type="paragraph" w:styleId="Normal">
    <w:name w:val="Normal"/>
    <w:qFormat/>
    <w:pPr>
      <w:widowControl w:val="false"/>
      <w:suppressAutoHyphens w:val="true"/>
      <w:bidi w:val="0"/>
      <w:spacing w:lineRule="auto" w:line="240" w:before="0" w:after="0"/>
      <w:jc w:val="both"/>
    </w:pPr>
    <w:rPr>
      <w:rFonts w:ascii="Calibri" w:hAnsi="Calibri" w:eastAsia="NSimSun" w:cs="Lucida Sans"/>
      <w:color w:val="auto"/>
      <w:kern w:val="2"/>
      <w:sz w:val="22"/>
      <w:szCs w:val="22"/>
      <w:lang w:val="en-GB" w:eastAsia="zh-CN" w:bidi="hi-IN"/>
    </w:rPr>
  </w:style>
  <w:style w:type="character" w:styleId="DefaultParagraphFont">
    <w:name w:val="Default Paragraph Font"/>
    <w:qFormat/>
    <w:rPr/>
  </w:style>
  <w:style w:type="character" w:styleId="InternetLink">
    <w:name w:val="Hyperlink"/>
    <w:basedOn w:val="DefaultParagraphFont"/>
    <w:rPr>
      <w:color w:val="0000FF"/>
      <w:u w:val="single"/>
    </w:rPr>
  </w:style>
  <w:style w:type="character" w:styleId="VisitedInternetLink">
    <w:name w:val="FollowedHyperlink"/>
    <w:rPr>
      <w:color w:val="800000"/>
      <w:u w:val="single"/>
      <w:lang w:val="zxx" w:eastAsia="zxx" w:bidi="zxx"/>
    </w:rPr>
  </w:style>
  <w:style w:type="character" w:styleId="Bullets">
    <w:name w:val="Bullets"/>
    <w:qFormat/>
    <w:rPr>
      <w:rFonts w:ascii="OpenSymbol" w:hAnsi="OpenSymbol" w:eastAsia="OpenSymbol" w:cs="OpenSymbol"/>
    </w:rPr>
  </w:style>
  <w:style w:type="character" w:styleId="NumberingSymbols">
    <w:name w:val="Numbering Symbols"/>
    <w:qFormat/>
    <w:rPr/>
  </w:style>
  <w:style w:type="paragraph" w:styleId="Heading">
    <w:name w:val="Heading"/>
    <w:basedOn w:val="Normal"/>
    <w:next w:val="TextBody"/>
    <w:qFormat/>
    <w:pPr>
      <w:keepNext w:val="true"/>
      <w:spacing w:before="240" w:after="120"/>
    </w:pPr>
    <w:rPr>
      <w:rFonts w:ascii="Calibri" w:hAnsi="Calibri"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Calibri" w:hAnsi="Calibri" w:cs="Lucida Sans"/>
    </w:rPr>
  </w:style>
  <w:style w:type="paragraph" w:styleId="Caption">
    <w:name w:val="Caption"/>
    <w:basedOn w:val="Normal"/>
    <w:qFormat/>
    <w:pPr>
      <w:suppressLineNumbers/>
      <w:spacing w:before="120" w:after="120"/>
    </w:pPr>
    <w:rPr>
      <w:rFonts w:ascii="Calibri" w:hAnsi="Calibri" w:cs="Lucida Sans"/>
      <w:i/>
      <w:iCs/>
      <w:sz w:val="24"/>
      <w:szCs w:val="24"/>
    </w:rPr>
  </w:style>
  <w:style w:type="paragraph" w:styleId="Index">
    <w:name w:val="Index"/>
    <w:basedOn w:val="Normal"/>
    <w:qFormat/>
    <w:pPr>
      <w:suppressLineNumbers/>
    </w:pPr>
    <w:rPr>
      <w:rFonts w:ascii="Calibri" w:hAnsi="Calibri" w:cs="Lucida Sans"/>
      <w:lang w:val="zxx" w:eastAsia="zxx" w:bidi="zxx"/>
    </w:rPr>
  </w:style>
  <w:style w:type="paragraph" w:styleId="HeaderandFooter">
    <w:name w:val="Header and Footer"/>
    <w:basedOn w:val="Normal"/>
    <w:qFormat/>
    <w:pPr/>
    <w:rPr/>
  </w:style>
  <w:style w:type="paragraph" w:styleId="Footer">
    <w:name w:val="Footer"/>
    <w:basedOn w:val="Normal"/>
    <w:pPr>
      <w:tabs>
        <w:tab w:val="clear" w:pos="709"/>
        <w:tab w:val="center" w:pos="4513" w:leader="none"/>
        <w:tab w:val="right" w:pos="9026" w:leader="none"/>
      </w:tabs>
      <w:spacing w:lineRule="auto" w:line="240" w:before="0" w:after="0"/>
    </w:pPr>
    <w:rPr/>
  </w:style>
  <w:style w:type="numbering" w:styleId="Bullet">
    <w:name w:val="Bullet •"/>
    <w:qFormat/>
  </w:style>
  <w:style w:type="numbering" w:styleId="Numbering123">
    <w:name w:val="Numbering 123"/>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
</Relationships>
</file>

<file path=word/_rels/footer1.xml.rels><?xml version="1.0" encoding="UTF-8"?>
<Relationships xmlns="http://schemas.openxmlformats.org/package/2006/relationships"><Relationship Id="rId1" Type="http://schemas.openxmlformats.org/officeDocument/2006/relationships/hyperlink" Target="mailto:wighillpc@hotmail.co.uk" TargetMode="External"/>
</Relationships>
</file>

<file path=docProps/app.xml><?xml version="1.0" encoding="utf-8"?>
<Properties xmlns="http://schemas.openxmlformats.org/officeDocument/2006/extended-properties" xmlns:vt="http://schemas.openxmlformats.org/officeDocument/2006/docPropsVTypes">
  <Template/>
  <TotalTime>451</TotalTime>
  <Application>LibreOffice/7.4.2.3$Windows_X86_64 LibreOffice_project/382eef1f22670f7f4118c8c2dd222ec7ad009daf</Application>
  <AppVersion>15.0000</AppVersion>
  <Pages>2</Pages>
  <Words>809</Words>
  <Characters>4150</Characters>
  <CharactersWithSpaces>4903</CharactersWithSpaces>
  <Paragraphs>69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2022-03-16T17:36:09Z</dcterms:created>
  <dc:creator/>
  <dc:description/>
  <dc:language>en-GB</dc:language>
  <cp:lastModifiedBy/>
  <cp:lastPrinted>2023-01-15T15:48:56Z</cp:lastPrinted>
  <dcterms:modified xsi:type="dcterms:W3CDTF">2023-01-15T15:59:41Z</dcterms:modified>
  <cp:revision>32</cp:revision>
  <dc:subject/>
  <dc:title/>
</cp:coreProperties>
</file>

<file path=docProps/custom.xml><?xml version="1.0" encoding="utf-8"?>
<Properties xmlns="http://schemas.openxmlformats.org/officeDocument/2006/custom-properties" xmlns:vt="http://schemas.openxmlformats.org/officeDocument/2006/docPropsVTypes"/>
</file>