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76D6119" w14:textId="77777777" w:rsidR="00080BAE" w:rsidRPr="00661E0E" w:rsidRDefault="006E793E" w:rsidP="00E7466D">
      <w:pPr>
        <w:tabs>
          <w:tab w:val="left" w:pos="5954"/>
        </w:tabs>
        <w:jc w:val="center"/>
        <w:rPr>
          <w:rFonts w:ascii="Georgia" w:hAnsi="Georgia"/>
          <w:color w:val="FF0000"/>
          <w:sz w:val="28"/>
          <w:szCs w:val="28"/>
        </w:rPr>
      </w:pPr>
      <w:bookmarkStart w:id="0" w:name="_GoBack"/>
      <w:bookmarkEnd w:id="0"/>
      <w:r w:rsidRPr="00661E0E">
        <w:rPr>
          <w:rFonts w:ascii="Georgia" w:hAnsi="Georgia"/>
          <w:color w:val="FF0000"/>
          <w:sz w:val="28"/>
          <w:szCs w:val="28"/>
        </w:rPr>
        <w:t>E</w:t>
      </w:r>
      <w:r w:rsidR="00F75BB5" w:rsidRPr="00661E0E">
        <w:rPr>
          <w:rFonts w:ascii="Georgia" w:hAnsi="Georgia"/>
          <w:color w:val="FF0000"/>
          <w:sz w:val="28"/>
          <w:szCs w:val="28"/>
        </w:rPr>
        <w:t>AST THAME</w:t>
      </w:r>
      <w:r w:rsidR="00E7466D" w:rsidRPr="00661E0E">
        <w:rPr>
          <w:rFonts w:ascii="Georgia" w:hAnsi="Georgia"/>
          <w:color w:val="FF0000"/>
          <w:sz w:val="28"/>
          <w:szCs w:val="28"/>
        </w:rPr>
        <w:t xml:space="preserve"> RESIDENTS</w:t>
      </w:r>
    </w:p>
    <w:p w14:paraId="6A32E654" w14:textId="77777777" w:rsidR="00E7466D" w:rsidRPr="00661E0E" w:rsidRDefault="00E7466D" w:rsidP="00E7466D">
      <w:pPr>
        <w:tabs>
          <w:tab w:val="left" w:pos="5954"/>
        </w:tabs>
        <w:jc w:val="center"/>
        <w:rPr>
          <w:rFonts w:ascii="Georgia" w:hAnsi="Georgia"/>
          <w:color w:val="FF0000"/>
          <w:sz w:val="28"/>
          <w:szCs w:val="28"/>
        </w:rPr>
      </w:pPr>
      <w:r w:rsidRPr="00661E0E">
        <w:rPr>
          <w:rFonts w:ascii="Georgia" w:hAnsi="Georgia"/>
          <w:color w:val="FF0000"/>
          <w:sz w:val="28"/>
          <w:szCs w:val="28"/>
        </w:rPr>
        <w:t>ASSOCIATION</w:t>
      </w:r>
    </w:p>
    <w:p w14:paraId="3DBB1416" w14:textId="77777777" w:rsidR="009334F4" w:rsidRPr="009C124B" w:rsidRDefault="009334F4" w:rsidP="00E7466D">
      <w:pPr>
        <w:tabs>
          <w:tab w:val="left" w:pos="5954"/>
        </w:tabs>
        <w:jc w:val="center"/>
        <w:rPr>
          <w:rFonts w:ascii="Georgia" w:hAnsi="Georgia"/>
          <w:color w:val="FF0000"/>
          <w:sz w:val="32"/>
          <w:szCs w:val="32"/>
        </w:rPr>
      </w:pPr>
      <w:r w:rsidRPr="00661E0E">
        <w:rPr>
          <w:rFonts w:ascii="Georgia" w:hAnsi="Georgia"/>
          <w:color w:val="FF0000"/>
          <w:sz w:val="28"/>
          <w:szCs w:val="28"/>
        </w:rPr>
        <w:t>(ETRA)</w:t>
      </w:r>
    </w:p>
    <w:p w14:paraId="4CFE553A" w14:textId="77777777" w:rsidR="00661E0E" w:rsidRDefault="00661E0E" w:rsidP="00661E0E">
      <w:pPr>
        <w:tabs>
          <w:tab w:val="left" w:pos="5954"/>
        </w:tabs>
        <w:jc w:val="center"/>
        <w:rPr>
          <w:rFonts w:ascii="Georgia" w:hAnsi="Georgia"/>
          <w:b/>
          <w:sz w:val="32"/>
          <w:szCs w:val="32"/>
        </w:rPr>
      </w:pPr>
    </w:p>
    <w:p w14:paraId="5418659D" w14:textId="77777777" w:rsidR="00950E0F" w:rsidRPr="009C124B" w:rsidRDefault="00950E0F" w:rsidP="00661E0E">
      <w:pPr>
        <w:tabs>
          <w:tab w:val="left" w:pos="5954"/>
        </w:tabs>
        <w:jc w:val="center"/>
        <w:rPr>
          <w:rFonts w:ascii="Georgia" w:hAnsi="Georgia"/>
          <w:b/>
          <w:sz w:val="32"/>
          <w:szCs w:val="32"/>
        </w:rPr>
      </w:pPr>
      <w:r w:rsidRPr="009C124B">
        <w:rPr>
          <w:rFonts w:ascii="Georgia" w:hAnsi="Georgia"/>
          <w:b/>
          <w:sz w:val="32"/>
          <w:szCs w:val="32"/>
        </w:rPr>
        <w:t xml:space="preserve">Annual Report for </w:t>
      </w:r>
      <w:r w:rsidR="00C03533" w:rsidRPr="009C124B">
        <w:rPr>
          <w:rFonts w:ascii="Georgia" w:hAnsi="Georgia"/>
          <w:b/>
          <w:sz w:val="32"/>
          <w:szCs w:val="32"/>
        </w:rPr>
        <w:t>t</w:t>
      </w:r>
      <w:r w:rsidR="0039013A" w:rsidRPr="009C124B">
        <w:rPr>
          <w:rFonts w:ascii="Georgia" w:hAnsi="Georgia"/>
          <w:b/>
          <w:sz w:val="32"/>
          <w:szCs w:val="32"/>
        </w:rPr>
        <w:t xml:space="preserve">he AGM on </w:t>
      </w:r>
      <w:r w:rsidR="0003629C">
        <w:rPr>
          <w:rFonts w:ascii="Georgia" w:hAnsi="Georgia"/>
          <w:b/>
          <w:sz w:val="32"/>
          <w:szCs w:val="32"/>
        </w:rPr>
        <w:t>28th</w:t>
      </w:r>
      <w:r w:rsidR="006C7158">
        <w:rPr>
          <w:rFonts w:ascii="Georgia" w:hAnsi="Georgia"/>
          <w:b/>
          <w:sz w:val="32"/>
          <w:szCs w:val="32"/>
        </w:rPr>
        <w:t xml:space="preserve"> March 201</w:t>
      </w:r>
      <w:r w:rsidR="0003629C">
        <w:rPr>
          <w:rFonts w:ascii="Georgia" w:hAnsi="Georgia"/>
          <w:b/>
          <w:sz w:val="32"/>
          <w:szCs w:val="32"/>
        </w:rPr>
        <w:t>9</w:t>
      </w:r>
    </w:p>
    <w:p w14:paraId="46FF262E" w14:textId="25C57C75" w:rsidR="00661E0E" w:rsidRDefault="00661E0E" w:rsidP="00983020">
      <w:pPr>
        <w:tabs>
          <w:tab w:val="left" w:pos="5954"/>
        </w:tabs>
        <w:rPr>
          <w:rFonts w:asciiTheme="minorHAnsi" w:hAnsiTheme="minorHAnsi" w:cstheme="minorHAnsi"/>
          <w:sz w:val="20"/>
          <w:szCs w:val="20"/>
        </w:rPr>
      </w:pPr>
    </w:p>
    <w:p w14:paraId="24446188" w14:textId="6E5E6DC1" w:rsidR="0003629C" w:rsidRDefault="0003629C" w:rsidP="00983020">
      <w:pPr>
        <w:tabs>
          <w:tab w:val="left" w:pos="5954"/>
        </w:tabs>
        <w:rPr>
          <w:rFonts w:asciiTheme="minorHAnsi" w:hAnsiTheme="minorHAnsi" w:cstheme="minorHAnsi"/>
          <w:sz w:val="20"/>
          <w:szCs w:val="20"/>
        </w:rPr>
      </w:pPr>
    </w:p>
    <w:p w14:paraId="78206C14" w14:textId="77777777" w:rsidR="0003629C" w:rsidRPr="0003629C" w:rsidRDefault="0003629C" w:rsidP="0003629C">
      <w:pPr>
        <w:rPr>
          <w:rFonts w:asciiTheme="minorHAnsi" w:eastAsia="Times New Roman" w:hAnsiTheme="minorHAnsi" w:cstheme="minorHAnsi"/>
          <w:sz w:val="22"/>
          <w:szCs w:val="22"/>
        </w:rPr>
      </w:pPr>
      <w:r w:rsidRPr="0003629C">
        <w:rPr>
          <w:rFonts w:asciiTheme="minorHAnsi" w:eastAsia="Times New Roman" w:hAnsiTheme="minorHAnsi" w:cstheme="minorHAnsi"/>
          <w:b/>
          <w:bCs/>
          <w:color w:val="000000"/>
          <w:sz w:val="22"/>
          <w:szCs w:val="22"/>
          <w:u w:val="single"/>
        </w:rPr>
        <w:t>Updates on major local and regional plans</w:t>
      </w:r>
    </w:p>
    <w:p w14:paraId="0EDF3973" w14:textId="77777777" w:rsidR="0003629C" w:rsidRPr="0003629C" w:rsidRDefault="0003629C" w:rsidP="0003629C">
      <w:pPr>
        <w:rPr>
          <w:rFonts w:asciiTheme="minorHAnsi" w:eastAsia="Times New Roman" w:hAnsiTheme="minorHAnsi" w:cstheme="minorHAnsi"/>
          <w:sz w:val="22"/>
          <w:szCs w:val="22"/>
        </w:rPr>
      </w:pPr>
    </w:p>
    <w:p w14:paraId="24AB9FC2" w14:textId="77777777" w:rsidR="0003629C" w:rsidRPr="0003629C" w:rsidRDefault="0003629C" w:rsidP="0003629C">
      <w:pPr>
        <w:rPr>
          <w:rFonts w:asciiTheme="minorHAnsi" w:eastAsia="Times New Roman" w:hAnsiTheme="minorHAnsi" w:cstheme="minorHAnsi"/>
          <w:sz w:val="22"/>
          <w:szCs w:val="22"/>
        </w:rPr>
      </w:pPr>
      <w:r w:rsidRPr="0003629C">
        <w:rPr>
          <w:rFonts w:asciiTheme="minorHAnsi" w:eastAsia="Times New Roman" w:hAnsiTheme="minorHAnsi" w:cstheme="minorHAnsi"/>
          <w:color w:val="000000"/>
          <w:sz w:val="22"/>
          <w:szCs w:val="22"/>
        </w:rPr>
        <w:t>It is not too much to say that we are at the centre of a welter of plans that are mostly top down driven and over which we have any or little control. Firstly,</w:t>
      </w:r>
    </w:p>
    <w:p w14:paraId="671CAB0B" w14:textId="77777777" w:rsidR="0003629C" w:rsidRPr="0003629C" w:rsidRDefault="0003629C" w:rsidP="0003629C">
      <w:pPr>
        <w:rPr>
          <w:rFonts w:asciiTheme="minorHAnsi" w:eastAsia="Times New Roman" w:hAnsiTheme="minorHAnsi" w:cstheme="minorHAnsi"/>
          <w:sz w:val="22"/>
          <w:szCs w:val="22"/>
        </w:rPr>
      </w:pPr>
    </w:p>
    <w:p w14:paraId="51DAAF78" w14:textId="77777777" w:rsidR="0003629C" w:rsidRPr="0003629C" w:rsidRDefault="0003629C" w:rsidP="0003629C">
      <w:pPr>
        <w:rPr>
          <w:rFonts w:asciiTheme="minorHAnsi" w:eastAsia="Times New Roman" w:hAnsiTheme="minorHAnsi" w:cstheme="minorHAnsi"/>
          <w:sz w:val="22"/>
          <w:szCs w:val="22"/>
        </w:rPr>
      </w:pPr>
      <w:r w:rsidRPr="0003629C">
        <w:rPr>
          <w:rFonts w:asciiTheme="minorHAnsi" w:eastAsia="Times New Roman" w:hAnsiTheme="minorHAnsi" w:cstheme="minorHAnsi"/>
          <w:b/>
          <w:bCs/>
          <w:color w:val="000000"/>
          <w:sz w:val="22"/>
          <w:szCs w:val="22"/>
        </w:rPr>
        <w:t>Oxford- Cambridge Expressway</w:t>
      </w:r>
    </w:p>
    <w:p w14:paraId="4D8A6CB4" w14:textId="77777777" w:rsidR="0003629C" w:rsidRPr="0003629C" w:rsidRDefault="0003629C" w:rsidP="0003629C">
      <w:pPr>
        <w:rPr>
          <w:rFonts w:asciiTheme="minorHAnsi" w:eastAsia="Times New Roman" w:hAnsiTheme="minorHAnsi" w:cstheme="minorHAnsi"/>
          <w:sz w:val="22"/>
          <w:szCs w:val="22"/>
        </w:rPr>
      </w:pPr>
    </w:p>
    <w:p w14:paraId="527914A0" w14:textId="1513BAC6" w:rsidR="0003629C" w:rsidRPr="0003629C" w:rsidRDefault="0003629C" w:rsidP="0003629C">
      <w:pPr>
        <w:rPr>
          <w:rFonts w:asciiTheme="minorHAnsi" w:eastAsia="Times New Roman" w:hAnsiTheme="minorHAnsi" w:cstheme="minorHAnsi"/>
          <w:sz w:val="22"/>
          <w:szCs w:val="22"/>
        </w:rPr>
      </w:pPr>
      <w:r w:rsidRPr="0003629C">
        <w:rPr>
          <w:rFonts w:asciiTheme="minorHAnsi" w:eastAsia="Times New Roman" w:hAnsiTheme="minorHAnsi" w:cstheme="minorHAnsi"/>
          <w:color w:val="000000"/>
          <w:sz w:val="22"/>
          <w:szCs w:val="22"/>
        </w:rPr>
        <w:t>This plan exercises a substantial influence on the rest even though it is not yet fully defined. Though the middle of the 3 routes- corridor B- has been chosen, the course of the route around Oxford has not yet been determined. Corridor B avoids Thame but the route around Oxford, dependent on the one chosen, could have a marginal effect. However, the real effect of the Expressway is to create a “growth corridor” which brings us to:</w:t>
      </w:r>
    </w:p>
    <w:p w14:paraId="0A1912CC" w14:textId="77777777" w:rsidR="0003629C" w:rsidRPr="0003629C" w:rsidRDefault="0003629C" w:rsidP="0003629C">
      <w:pPr>
        <w:rPr>
          <w:rFonts w:asciiTheme="minorHAnsi" w:eastAsia="Times New Roman" w:hAnsiTheme="minorHAnsi" w:cstheme="minorHAnsi"/>
          <w:sz w:val="22"/>
          <w:szCs w:val="22"/>
        </w:rPr>
      </w:pPr>
    </w:p>
    <w:p w14:paraId="7EF2D953" w14:textId="77777777" w:rsidR="0003629C" w:rsidRPr="0003629C" w:rsidRDefault="0003629C" w:rsidP="0003629C">
      <w:pPr>
        <w:rPr>
          <w:rFonts w:asciiTheme="minorHAnsi" w:eastAsia="Times New Roman" w:hAnsiTheme="minorHAnsi" w:cstheme="minorHAnsi"/>
          <w:sz w:val="22"/>
          <w:szCs w:val="22"/>
        </w:rPr>
      </w:pPr>
      <w:r w:rsidRPr="0003629C">
        <w:rPr>
          <w:rFonts w:asciiTheme="minorHAnsi" w:eastAsia="Times New Roman" w:hAnsiTheme="minorHAnsi" w:cstheme="minorHAnsi"/>
          <w:b/>
          <w:bCs/>
          <w:color w:val="000000"/>
          <w:sz w:val="22"/>
          <w:szCs w:val="22"/>
        </w:rPr>
        <w:t>Oxfordshire Plan 2050</w:t>
      </w:r>
    </w:p>
    <w:p w14:paraId="45882E5A" w14:textId="77777777" w:rsidR="0003629C" w:rsidRPr="0003629C" w:rsidRDefault="0003629C" w:rsidP="0003629C">
      <w:pPr>
        <w:rPr>
          <w:rFonts w:asciiTheme="minorHAnsi" w:eastAsia="Times New Roman" w:hAnsiTheme="minorHAnsi" w:cstheme="minorHAnsi"/>
          <w:sz w:val="22"/>
          <w:szCs w:val="22"/>
        </w:rPr>
      </w:pPr>
    </w:p>
    <w:p w14:paraId="14670D70" w14:textId="1E3CEE94" w:rsidR="0003629C" w:rsidRPr="0003629C" w:rsidRDefault="0003629C" w:rsidP="0003629C">
      <w:pPr>
        <w:shd w:val="clear" w:color="auto" w:fill="FFFFFF"/>
        <w:rPr>
          <w:rFonts w:asciiTheme="minorHAnsi" w:eastAsia="Times New Roman" w:hAnsiTheme="minorHAnsi" w:cstheme="minorHAnsi"/>
          <w:sz w:val="22"/>
          <w:szCs w:val="22"/>
        </w:rPr>
      </w:pPr>
      <w:r w:rsidRPr="0003629C">
        <w:rPr>
          <w:rFonts w:asciiTheme="minorHAnsi" w:eastAsia="Times New Roman" w:hAnsiTheme="minorHAnsi" w:cstheme="minorHAnsi"/>
          <w:color w:val="222222"/>
          <w:sz w:val="22"/>
          <w:szCs w:val="22"/>
        </w:rPr>
        <w:t xml:space="preserve">The Oxfordshire Growth Board (see below) consulted on this plan until 25 March. It was previously known by the less </w:t>
      </w:r>
      <w:r w:rsidR="00F02EDE" w:rsidRPr="0003629C">
        <w:rPr>
          <w:rFonts w:asciiTheme="minorHAnsi" w:eastAsia="Times New Roman" w:hAnsiTheme="minorHAnsi" w:cstheme="minorHAnsi"/>
          <w:color w:val="222222"/>
          <w:sz w:val="22"/>
          <w:szCs w:val="22"/>
        </w:rPr>
        <w:t>user-friendly</w:t>
      </w:r>
      <w:r w:rsidRPr="0003629C">
        <w:rPr>
          <w:rFonts w:asciiTheme="minorHAnsi" w:eastAsia="Times New Roman" w:hAnsiTheme="minorHAnsi" w:cstheme="minorHAnsi"/>
          <w:color w:val="222222"/>
          <w:sz w:val="22"/>
          <w:szCs w:val="22"/>
        </w:rPr>
        <w:t xml:space="preserve"> </w:t>
      </w:r>
      <w:r w:rsidR="00F02EDE" w:rsidRPr="0003629C">
        <w:rPr>
          <w:rFonts w:asciiTheme="minorHAnsi" w:eastAsia="Times New Roman" w:hAnsiTheme="minorHAnsi" w:cstheme="minorHAnsi"/>
          <w:color w:val="222222"/>
          <w:sz w:val="22"/>
          <w:szCs w:val="22"/>
        </w:rPr>
        <w:t>name of</w:t>
      </w:r>
      <w:r w:rsidRPr="0003629C">
        <w:rPr>
          <w:rFonts w:asciiTheme="minorHAnsi" w:eastAsia="Times New Roman" w:hAnsiTheme="minorHAnsi" w:cstheme="minorHAnsi"/>
          <w:color w:val="222222"/>
          <w:sz w:val="22"/>
          <w:szCs w:val="22"/>
        </w:rPr>
        <w:t xml:space="preserve"> the Oxfordshire Joint Statutory Spatial Plan.  This will set out the development framework for the county for the next generation. </w:t>
      </w:r>
    </w:p>
    <w:p w14:paraId="507B33E4" w14:textId="77777777" w:rsidR="0003629C" w:rsidRPr="0003629C" w:rsidRDefault="0003629C" w:rsidP="0003629C">
      <w:pPr>
        <w:shd w:val="clear" w:color="auto" w:fill="FFFFFF"/>
        <w:rPr>
          <w:rFonts w:asciiTheme="minorHAnsi" w:eastAsia="Times New Roman" w:hAnsiTheme="minorHAnsi" w:cstheme="minorHAnsi"/>
          <w:sz w:val="22"/>
          <w:szCs w:val="22"/>
        </w:rPr>
      </w:pPr>
      <w:r w:rsidRPr="0003629C">
        <w:rPr>
          <w:rFonts w:asciiTheme="minorHAnsi" w:eastAsia="Times New Roman" w:hAnsiTheme="minorHAnsi" w:cstheme="minorHAnsi"/>
          <w:color w:val="222222"/>
          <w:sz w:val="22"/>
          <w:szCs w:val="22"/>
        </w:rPr>
        <w:t xml:space="preserve"> </w:t>
      </w:r>
    </w:p>
    <w:p w14:paraId="21828021" w14:textId="77777777" w:rsidR="0003629C" w:rsidRPr="0003629C" w:rsidRDefault="0003629C" w:rsidP="0003629C">
      <w:pPr>
        <w:shd w:val="clear" w:color="auto" w:fill="FFFFFF"/>
        <w:rPr>
          <w:rFonts w:asciiTheme="minorHAnsi" w:eastAsia="Times New Roman" w:hAnsiTheme="minorHAnsi" w:cstheme="minorHAnsi"/>
          <w:sz w:val="22"/>
          <w:szCs w:val="22"/>
        </w:rPr>
      </w:pPr>
      <w:r w:rsidRPr="0003629C">
        <w:rPr>
          <w:rFonts w:asciiTheme="minorHAnsi" w:eastAsia="Times New Roman" w:hAnsiTheme="minorHAnsi" w:cstheme="minorHAnsi"/>
          <w:color w:val="222222"/>
          <w:sz w:val="22"/>
          <w:szCs w:val="22"/>
        </w:rPr>
        <w:t>At this stage, the consultation is on the Vision and Objectives, and does not include specific targets.  However, although not spelt out in the Plan, after 2031, the Oxford-Cambridge growth corridor proposals envisage another 250,000 or so houses - doubling Oxfordshire's housing stock and population by 2050.</w:t>
      </w:r>
    </w:p>
    <w:p w14:paraId="267A44B6" w14:textId="77777777" w:rsidR="0003629C" w:rsidRPr="0003629C" w:rsidRDefault="0003629C" w:rsidP="0003629C">
      <w:pPr>
        <w:shd w:val="clear" w:color="auto" w:fill="FFFFFF"/>
        <w:rPr>
          <w:rFonts w:asciiTheme="minorHAnsi" w:eastAsia="Times New Roman" w:hAnsiTheme="minorHAnsi" w:cstheme="minorHAnsi"/>
          <w:sz w:val="22"/>
          <w:szCs w:val="22"/>
        </w:rPr>
      </w:pPr>
      <w:r w:rsidRPr="0003629C">
        <w:rPr>
          <w:rFonts w:asciiTheme="minorHAnsi" w:eastAsia="Times New Roman" w:hAnsiTheme="minorHAnsi" w:cstheme="minorHAnsi"/>
          <w:sz w:val="22"/>
          <w:szCs w:val="22"/>
        </w:rPr>
        <w:t> </w:t>
      </w:r>
    </w:p>
    <w:p w14:paraId="3BAAC1F9" w14:textId="77777777" w:rsidR="0003629C" w:rsidRPr="0003629C" w:rsidRDefault="0003629C" w:rsidP="0003629C">
      <w:pPr>
        <w:shd w:val="clear" w:color="auto" w:fill="FFFFFF"/>
        <w:rPr>
          <w:rFonts w:asciiTheme="minorHAnsi" w:eastAsia="Times New Roman" w:hAnsiTheme="minorHAnsi" w:cstheme="minorHAnsi"/>
          <w:sz w:val="22"/>
          <w:szCs w:val="22"/>
        </w:rPr>
      </w:pPr>
      <w:r w:rsidRPr="0003629C">
        <w:rPr>
          <w:rFonts w:asciiTheme="minorHAnsi" w:eastAsia="Times New Roman" w:hAnsiTheme="minorHAnsi" w:cstheme="minorHAnsi"/>
          <w:b/>
          <w:bCs/>
          <w:color w:val="222222"/>
          <w:sz w:val="22"/>
          <w:szCs w:val="22"/>
        </w:rPr>
        <w:t>Oxfordshire Growth Board</w:t>
      </w:r>
    </w:p>
    <w:p w14:paraId="20E04EB7" w14:textId="77777777" w:rsidR="0003629C" w:rsidRPr="0003629C" w:rsidRDefault="0003629C" w:rsidP="0003629C">
      <w:pPr>
        <w:shd w:val="clear" w:color="auto" w:fill="FFFFFF"/>
        <w:rPr>
          <w:rFonts w:asciiTheme="minorHAnsi" w:eastAsia="Times New Roman" w:hAnsiTheme="minorHAnsi" w:cstheme="minorHAnsi"/>
          <w:sz w:val="22"/>
          <w:szCs w:val="22"/>
        </w:rPr>
      </w:pPr>
      <w:r w:rsidRPr="0003629C">
        <w:rPr>
          <w:rFonts w:asciiTheme="minorHAnsi" w:eastAsia="Times New Roman" w:hAnsiTheme="minorHAnsi" w:cstheme="minorHAnsi"/>
          <w:sz w:val="22"/>
          <w:szCs w:val="22"/>
        </w:rPr>
        <w:t> </w:t>
      </w:r>
    </w:p>
    <w:p w14:paraId="5838937A" w14:textId="77777777" w:rsidR="0003629C" w:rsidRPr="0003629C" w:rsidRDefault="0003629C" w:rsidP="0003629C">
      <w:pPr>
        <w:shd w:val="clear" w:color="auto" w:fill="FFFFFF"/>
        <w:rPr>
          <w:rFonts w:asciiTheme="minorHAnsi" w:eastAsia="Times New Roman" w:hAnsiTheme="minorHAnsi" w:cstheme="minorHAnsi"/>
          <w:sz w:val="22"/>
          <w:szCs w:val="22"/>
        </w:rPr>
      </w:pPr>
      <w:r w:rsidRPr="0003629C">
        <w:rPr>
          <w:rFonts w:asciiTheme="minorHAnsi" w:eastAsia="Times New Roman" w:hAnsiTheme="minorHAnsi" w:cstheme="minorHAnsi"/>
          <w:color w:val="222222"/>
          <w:sz w:val="22"/>
          <w:szCs w:val="22"/>
        </w:rPr>
        <w:t>The Oxfordshire Growth Board- a mix of local authorities, business and universities- has already agreed to another 100,000 houses in return for £215 million from the Government for infrastructure projects. This represents a 40% increase already. SODC have signed up for their share and included the increase in its:</w:t>
      </w:r>
    </w:p>
    <w:p w14:paraId="0D7E96BA" w14:textId="77777777" w:rsidR="0003629C" w:rsidRPr="0003629C" w:rsidRDefault="0003629C" w:rsidP="0003629C">
      <w:pPr>
        <w:shd w:val="clear" w:color="auto" w:fill="FFFFFF"/>
        <w:rPr>
          <w:rFonts w:asciiTheme="minorHAnsi" w:eastAsia="Times New Roman" w:hAnsiTheme="minorHAnsi" w:cstheme="minorHAnsi"/>
          <w:sz w:val="22"/>
          <w:szCs w:val="22"/>
        </w:rPr>
      </w:pPr>
      <w:r w:rsidRPr="0003629C">
        <w:rPr>
          <w:rFonts w:asciiTheme="minorHAnsi" w:eastAsia="Times New Roman" w:hAnsiTheme="minorHAnsi" w:cstheme="minorHAnsi"/>
          <w:sz w:val="22"/>
          <w:szCs w:val="22"/>
        </w:rPr>
        <w:t> </w:t>
      </w:r>
    </w:p>
    <w:p w14:paraId="4C690428" w14:textId="77777777" w:rsidR="0003629C" w:rsidRPr="0003629C" w:rsidRDefault="0003629C" w:rsidP="0003629C">
      <w:pPr>
        <w:shd w:val="clear" w:color="auto" w:fill="FFFFFF"/>
        <w:rPr>
          <w:rFonts w:asciiTheme="minorHAnsi" w:eastAsia="Times New Roman" w:hAnsiTheme="minorHAnsi" w:cstheme="minorHAnsi"/>
          <w:sz w:val="22"/>
          <w:szCs w:val="22"/>
        </w:rPr>
      </w:pPr>
      <w:r w:rsidRPr="0003629C">
        <w:rPr>
          <w:rFonts w:asciiTheme="minorHAnsi" w:eastAsia="Times New Roman" w:hAnsiTheme="minorHAnsi" w:cstheme="minorHAnsi"/>
          <w:b/>
          <w:bCs/>
          <w:color w:val="222222"/>
          <w:sz w:val="22"/>
          <w:szCs w:val="22"/>
        </w:rPr>
        <w:t xml:space="preserve"> SODC Local Plan 2034</w:t>
      </w:r>
    </w:p>
    <w:p w14:paraId="73D16146" w14:textId="77777777" w:rsidR="0003629C" w:rsidRPr="0003629C" w:rsidRDefault="0003629C" w:rsidP="0003629C">
      <w:pPr>
        <w:shd w:val="clear" w:color="auto" w:fill="FFFFFF"/>
        <w:rPr>
          <w:rFonts w:asciiTheme="minorHAnsi" w:eastAsia="Times New Roman" w:hAnsiTheme="minorHAnsi" w:cstheme="minorHAnsi"/>
          <w:sz w:val="22"/>
          <w:szCs w:val="22"/>
        </w:rPr>
      </w:pPr>
      <w:r w:rsidRPr="0003629C">
        <w:rPr>
          <w:rFonts w:asciiTheme="minorHAnsi" w:eastAsia="Times New Roman" w:hAnsiTheme="minorHAnsi" w:cstheme="minorHAnsi"/>
          <w:sz w:val="22"/>
          <w:szCs w:val="22"/>
        </w:rPr>
        <w:t> </w:t>
      </w:r>
    </w:p>
    <w:p w14:paraId="428DA61A" w14:textId="77777777" w:rsidR="0003629C" w:rsidRPr="0003629C" w:rsidRDefault="0003629C" w:rsidP="0003629C">
      <w:pPr>
        <w:shd w:val="clear" w:color="auto" w:fill="FFFFFF"/>
        <w:rPr>
          <w:rFonts w:asciiTheme="minorHAnsi" w:eastAsia="Times New Roman" w:hAnsiTheme="minorHAnsi" w:cstheme="minorHAnsi"/>
          <w:sz w:val="22"/>
          <w:szCs w:val="22"/>
        </w:rPr>
      </w:pPr>
      <w:r w:rsidRPr="0003629C">
        <w:rPr>
          <w:rFonts w:asciiTheme="minorHAnsi" w:eastAsia="Times New Roman" w:hAnsiTheme="minorHAnsi" w:cstheme="minorHAnsi"/>
          <w:color w:val="222222"/>
          <w:sz w:val="22"/>
          <w:szCs w:val="22"/>
        </w:rPr>
        <w:t>After much delay (see</w:t>
      </w:r>
      <w:r w:rsidRPr="0003629C">
        <w:rPr>
          <w:rFonts w:asciiTheme="minorHAnsi" w:eastAsia="Times New Roman" w:hAnsiTheme="minorHAnsi" w:cstheme="minorHAnsi"/>
          <w:b/>
          <w:bCs/>
          <w:color w:val="222222"/>
          <w:sz w:val="22"/>
          <w:szCs w:val="22"/>
        </w:rPr>
        <w:t xml:space="preserve"> </w:t>
      </w:r>
      <w:r w:rsidRPr="0003629C">
        <w:rPr>
          <w:rFonts w:asciiTheme="minorHAnsi" w:eastAsia="Times New Roman" w:hAnsiTheme="minorHAnsi" w:cstheme="minorHAnsi"/>
          <w:color w:val="222222"/>
          <w:sz w:val="22"/>
          <w:szCs w:val="22"/>
        </w:rPr>
        <w:t>website for</w:t>
      </w:r>
      <w:r w:rsidRPr="0003629C">
        <w:rPr>
          <w:rFonts w:asciiTheme="minorHAnsi" w:eastAsia="Times New Roman" w:hAnsiTheme="minorHAnsi" w:cstheme="minorHAnsi"/>
          <w:b/>
          <w:bCs/>
          <w:color w:val="222222"/>
          <w:sz w:val="22"/>
          <w:szCs w:val="22"/>
        </w:rPr>
        <w:t xml:space="preserve"> </w:t>
      </w:r>
      <w:r w:rsidRPr="0003629C">
        <w:rPr>
          <w:rFonts w:asciiTheme="minorHAnsi" w:eastAsia="Times New Roman" w:hAnsiTheme="minorHAnsi" w:cstheme="minorHAnsi"/>
          <w:color w:val="222222"/>
          <w:sz w:val="22"/>
          <w:szCs w:val="22"/>
        </w:rPr>
        <w:t>newsletters with full detail) the Plan is about to go for examination and the Inspector’s conclusions should be available by the Autumn. Serious concerns have been submitted by Thame Town Council about the Plan in terms of fairness, practicality and adherence to national policy. ETRA has submitted concerns on a number of issues previously outlined in newsletters. Once the Inspector has passed the Local Plan 2034- he could delay by rejecting it or requiring revision, Thame Town Council has one year to produce a new version of the:</w:t>
      </w:r>
    </w:p>
    <w:p w14:paraId="4F2A0E08" w14:textId="77777777" w:rsidR="0003629C" w:rsidRPr="0003629C" w:rsidRDefault="0003629C" w:rsidP="0003629C">
      <w:pPr>
        <w:shd w:val="clear" w:color="auto" w:fill="FFFFFF"/>
        <w:rPr>
          <w:rFonts w:asciiTheme="minorHAnsi" w:eastAsia="Times New Roman" w:hAnsiTheme="minorHAnsi" w:cstheme="minorHAnsi"/>
          <w:sz w:val="22"/>
          <w:szCs w:val="22"/>
        </w:rPr>
      </w:pPr>
      <w:r w:rsidRPr="0003629C">
        <w:rPr>
          <w:rFonts w:asciiTheme="minorHAnsi" w:eastAsia="Times New Roman" w:hAnsiTheme="minorHAnsi" w:cstheme="minorHAnsi"/>
          <w:sz w:val="22"/>
          <w:szCs w:val="22"/>
        </w:rPr>
        <w:t> </w:t>
      </w:r>
    </w:p>
    <w:p w14:paraId="72669828" w14:textId="77777777" w:rsidR="00F02EDE" w:rsidRDefault="00F02EDE" w:rsidP="0003629C">
      <w:pPr>
        <w:shd w:val="clear" w:color="auto" w:fill="FFFFFF"/>
        <w:rPr>
          <w:rFonts w:asciiTheme="minorHAnsi" w:eastAsia="Times New Roman" w:hAnsiTheme="minorHAnsi" w:cstheme="minorHAnsi"/>
          <w:b/>
          <w:bCs/>
          <w:color w:val="222222"/>
          <w:sz w:val="22"/>
          <w:szCs w:val="22"/>
        </w:rPr>
      </w:pPr>
    </w:p>
    <w:p w14:paraId="36F9908D" w14:textId="77777777" w:rsidR="00F02EDE" w:rsidRDefault="00F02EDE" w:rsidP="0003629C">
      <w:pPr>
        <w:shd w:val="clear" w:color="auto" w:fill="FFFFFF"/>
        <w:rPr>
          <w:rFonts w:asciiTheme="minorHAnsi" w:eastAsia="Times New Roman" w:hAnsiTheme="minorHAnsi" w:cstheme="minorHAnsi"/>
          <w:b/>
          <w:bCs/>
          <w:color w:val="222222"/>
          <w:sz w:val="22"/>
          <w:szCs w:val="22"/>
        </w:rPr>
      </w:pPr>
    </w:p>
    <w:p w14:paraId="59AC64D7" w14:textId="77777777" w:rsidR="00F02EDE" w:rsidRDefault="00F02EDE" w:rsidP="0003629C">
      <w:pPr>
        <w:shd w:val="clear" w:color="auto" w:fill="FFFFFF"/>
        <w:rPr>
          <w:rFonts w:asciiTheme="minorHAnsi" w:eastAsia="Times New Roman" w:hAnsiTheme="minorHAnsi" w:cstheme="minorHAnsi"/>
          <w:b/>
          <w:bCs/>
          <w:color w:val="222222"/>
          <w:sz w:val="22"/>
          <w:szCs w:val="22"/>
        </w:rPr>
      </w:pPr>
    </w:p>
    <w:p w14:paraId="1B6939E7" w14:textId="1F2B42BF" w:rsidR="0003629C" w:rsidRPr="0003629C" w:rsidRDefault="0003629C" w:rsidP="0003629C">
      <w:pPr>
        <w:shd w:val="clear" w:color="auto" w:fill="FFFFFF"/>
        <w:rPr>
          <w:rFonts w:asciiTheme="minorHAnsi" w:eastAsia="Times New Roman" w:hAnsiTheme="minorHAnsi" w:cstheme="minorHAnsi"/>
          <w:sz w:val="22"/>
          <w:szCs w:val="22"/>
        </w:rPr>
      </w:pPr>
      <w:r w:rsidRPr="0003629C">
        <w:rPr>
          <w:rFonts w:asciiTheme="minorHAnsi" w:eastAsia="Times New Roman" w:hAnsiTheme="minorHAnsi" w:cstheme="minorHAnsi"/>
          <w:b/>
          <w:bCs/>
          <w:color w:val="222222"/>
          <w:sz w:val="22"/>
          <w:szCs w:val="22"/>
        </w:rPr>
        <w:lastRenderedPageBreak/>
        <w:t>Thame Neighbourhood Plan (TNP)</w:t>
      </w:r>
    </w:p>
    <w:p w14:paraId="2EDF0319" w14:textId="77777777" w:rsidR="0003629C" w:rsidRPr="0003629C" w:rsidRDefault="0003629C" w:rsidP="0003629C">
      <w:pPr>
        <w:shd w:val="clear" w:color="auto" w:fill="FFFFFF"/>
        <w:rPr>
          <w:rFonts w:asciiTheme="minorHAnsi" w:eastAsia="Times New Roman" w:hAnsiTheme="minorHAnsi" w:cstheme="minorHAnsi"/>
          <w:sz w:val="22"/>
          <w:szCs w:val="22"/>
        </w:rPr>
      </w:pPr>
      <w:r w:rsidRPr="0003629C">
        <w:rPr>
          <w:rFonts w:asciiTheme="minorHAnsi" w:eastAsia="Times New Roman" w:hAnsiTheme="minorHAnsi" w:cstheme="minorHAnsi"/>
          <w:sz w:val="22"/>
          <w:szCs w:val="22"/>
        </w:rPr>
        <w:t> </w:t>
      </w:r>
    </w:p>
    <w:p w14:paraId="3C86A80E" w14:textId="59BBA647" w:rsidR="0003629C" w:rsidRPr="0003629C" w:rsidRDefault="0003629C" w:rsidP="0003629C">
      <w:pPr>
        <w:shd w:val="clear" w:color="auto" w:fill="FFFFFF"/>
        <w:rPr>
          <w:rFonts w:asciiTheme="minorHAnsi" w:eastAsia="Times New Roman" w:hAnsiTheme="minorHAnsi" w:cstheme="minorHAnsi"/>
          <w:sz w:val="22"/>
          <w:szCs w:val="22"/>
        </w:rPr>
      </w:pPr>
      <w:r w:rsidRPr="0003629C">
        <w:rPr>
          <w:rFonts w:asciiTheme="minorHAnsi" w:eastAsia="Times New Roman" w:hAnsiTheme="minorHAnsi" w:cstheme="minorHAnsi"/>
          <w:color w:val="222222"/>
          <w:sz w:val="22"/>
          <w:szCs w:val="22"/>
        </w:rPr>
        <w:t>Under the Local Plan, Thame is obliged to supply another 363 houses and associated infrastructure. At the moment timetables are uncertain owing to the potential outcome of the SODC Local Plan 2034 examination but a draft for public consultation is unlikely until at least the spring of 2020. However, background studies are being carried out, as well as a call for housing sites, in preparation for the construction of the TNP.</w:t>
      </w:r>
    </w:p>
    <w:p w14:paraId="14E9EFFD" w14:textId="77777777" w:rsidR="0003629C" w:rsidRPr="0003629C" w:rsidRDefault="0003629C" w:rsidP="0003629C">
      <w:pPr>
        <w:shd w:val="clear" w:color="auto" w:fill="FFFFFF"/>
        <w:rPr>
          <w:rFonts w:asciiTheme="minorHAnsi" w:eastAsia="Times New Roman" w:hAnsiTheme="minorHAnsi" w:cstheme="minorHAnsi"/>
          <w:sz w:val="22"/>
          <w:szCs w:val="22"/>
        </w:rPr>
      </w:pPr>
      <w:r w:rsidRPr="0003629C">
        <w:rPr>
          <w:rFonts w:asciiTheme="minorHAnsi" w:eastAsia="Times New Roman" w:hAnsiTheme="minorHAnsi" w:cstheme="minorHAnsi"/>
          <w:sz w:val="22"/>
          <w:szCs w:val="22"/>
        </w:rPr>
        <w:t> </w:t>
      </w:r>
    </w:p>
    <w:p w14:paraId="6DA87AA6" w14:textId="77777777" w:rsidR="0003629C" w:rsidRPr="0003629C" w:rsidRDefault="0003629C" w:rsidP="0003629C">
      <w:pPr>
        <w:shd w:val="clear" w:color="auto" w:fill="FFFFFF"/>
        <w:rPr>
          <w:rFonts w:asciiTheme="minorHAnsi" w:eastAsia="Times New Roman" w:hAnsiTheme="minorHAnsi" w:cstheme="minorHAnsi"/>
          <w:sz w:val="22"/>
          <w:szCs w:val="22"/>
        </w:rPr>
      </w:pPr>
      <w:r w:rsidRPr="0003629C">
        <w:rPr>
          <w:rFonts w:asciiTheme="minorHAnsi" w:eastAsia="Times New Roman" w:hAnsiTheme="minorHAnsi" w:cstheme="minorHAnsi"/>
          <w:b/>
          <w:bCs/>
          <w:color w:val="222222"/>
          <w:sz w:val="22"/>
          <w:szCs w:val="22"/>
          <w:u w:val="single"/>
        </w:rPr>
        <w:t>Updates on individual sites/issues</w:t>
      </w:r>
    </w:p>
    <w:p w14:paraId="737625EB" w14:textId="77777777" w:rsidR="0003629C" w:rsidRPr="0003629C" w:rsidRDefault="0003629C" w:rsidP="0003629C">
      <w:pPr>
        <w:shd w:val="clear" w:color="auto" w:fill="FFFFFF"/>
        <w:rPr>
          <w:rFonts w:asciiTheme="minorHAnsi" w:eastAsia="Times New Roman" w:hAnsiTheme="minorHAnsi" w:cstheme="minorHAnsi"/>
          <w:sz w:val="22"/>
          <w:szCs w:val="22"/>
        </w:rPr>
      </w:pPr>
      <w:r w:rsidRPr="0003629C">
        <w:rPr>
          <w:rFonts w:asciiTheme="minorHAnsi" w:eastAsia="Times New Roman" w:hAnsiTheme="minorHAnsi" w:cstheme="minorHAnsi"/>
          <w:sz w:val="22"/>
          <w:szCs w:val="22"/>
        </w:rPr>
        <w:t> </w:t>
      </w:r>
    </w:p>
    <w:p w14:paraId="16998CB4" w14:textId="77777777" w:rsidR="0003629C" w:rsidRPr="0003629C" w:rsidRDefault="0003629C" w:rsidP="0003629C">
      <w:pPr>
        <w:shd w:val="clear" w:color="auto" w:fill="FFFFFF"/>
        <w:rPr>
          <w:rFonts w:asciiTheme="minorHAnsi" w:eastAsia="Times New Roman" w:hAnsiTheme="minorHAnsi" w:cstheme="minorHAnsi"/>
          <w:sz w:val="22"/>
          <w:szCs w:val="22"/>
        </w:rPr>
      </w:pPr>
      <w:r w:rsidRPr="0003629C">
        <w:rPr>
          <w:rFonts w:asciiTheme="minorHAnsi" w:eastAsia="Times New Roman" w:hAnsiTheme="minorHAnsi" w:cstheme="minorHAnsi"/>
          <w:b/>
          <w:bCs/>
          <w:color w:val="222222"/>
          <w:sz w:val="22"/>
          <w:szCs w:val="22"/>
        </w:rPr>
        <w:t>“Health Campus” Kingsey Road Roundabout</w:t>
      </w:r>
    </w:p>
    <w:p w14:paraId="1BB79143" w14:textId="77777777" w:rsidR="0003629C" w:rsidRPr="0003629C" w:rsidRDefault="0003629C" w:rsidP="0003629C">
      <w:pPr>
        <w:shd w:val="clear" w:color="auto" w:fill="FFFFFF"/>
        <w:rPr>
          <w:rFonts w:asciiTheme="minorHAnsi" w:eastAsia="Times New Roman" w:hAnsiTheme="minorHAnsi" w:cstheme="minorHAnsi"/>
          <w:sz w:val="22"/>
          <w:szCs w:val="22"/>
        </w:rPr>
      </w:pPr>
      <w:r w:rsidRPr="0003629C">
        <w:rPr>
          <w:rFonts w:asciiTheme="minorHAnsi" w:eastAsia="Times New Roman" w:hAnsiTheme="minorHAnsi" w:cstheme="minorHAnsi"/>
          <w:sz w:val="22"/>
          <w:szCs w:val="22"/>
        </w:rPr>
        <w:t> </w:t>
      </w:r>
    </w:p>
    <w:p w14:paraId="6C4C6FD5" w14:textId="77777777" w:rsidR="0003629C" w:rsidRPr="0003629C" w:rsidRDefault="0003629C" w:rsidP="0003629C">
      <w:pPr>
        <w:shd w:val="clear" w:color="auto" w:fill="FFFFFF"/>
        <w:rPr>
          <w:rFonts w:asciiTheme="minorHAnsi" w:eastAsia="Times New Roman" w:hAnsiTheme="minorHAnsi" w:cstheme="minorHAnsi"/>
          <w:sz w:val="22"/>
          <w:szCs w:val="22"/>
        </w:rPr>
      </w:pPr>
      <w:r w:rsidRPr="0003629C">
        <w:rPr>
          <w:rFonts w:asciiTheme="minorHAnsi" w:eastAsia="Times New Roman" w:hAnsiTheme="minorHAnsi" w:cstheme="minorHAnsi"/>
          <w:color w:val="222222"/>
          <w:sz w:val="22"/>
          <w:szCs w:val="22"/>
        </w:rPr>
        <w:t>A public exhibition was held at the Town Hall on 6th March. ETRA had already presented a paper to SODC on access, public transport and parking issues. The town undoubtedly needs improved facilities but any development has to be optimum for residents as well. A key issue is what will be the size of the centre since it may be providing a range of services for a wider area than Thame. However, the relevant Health Trusts have yet to decide their involvement. Pre-application discussions held by the developer, Hallam Land, with SODC led to the latter advising such a project be included in the Thame Neighbourhood Plan first.</w:t>
      </w:r>
    </w:p>
    <w:p w14:paraId="4B6B3CEF" w14:textId="77777777" w:rsidR="0003629C" w:rsidRPr="0003629C" w:rsidRDefault="0003629C" w:rsidP="0003629C">
      <w:pPr>
        <w:shd w:val="clear" w:color="auto" w:fill="FFFFFF"/>
        <w:rPr>
          <w:rFonts w:asciiTheme="minorHAnsi" w:eastAsia="Times New Roman" w:hAnsiTheme="minorHAnsi" w:cstheme="minorHAnsi"/>
          <w:sz w:val="22"/>
          <w:szCs w:val="22"/>
        </w:rPr>
      </w:pPr>
      <w:r w:rsidRPr="0003629C">
        <w:rPr>
          <w:rFonts w:asciiTheme="minorHAnsi" w:eastAsia="Times New Roman" w:hAnsiTheme="minorHAnsi" w:cstheme="minorHAnsi"/>
          <w:sz w:val="22"/>
          <w:szCs w:val="22"/>
        </w:rPr>
        <w:t> </w:t>
      </w:r>
    </w:p>
    <w:p w14:paraId="6C0D6EB8" w14:textId="77777777" w:rsidR="0003629C" w:rsidRPr="0003629C" w:rsidRDefault="0003629C" w:rsidP="0003629C">
      <w:pPr>
        <w:shd w:val="clear" w:color="auto" w:fill="FFFFFF"/>
        <w:rPr>
          <w:rFonts w:asciiTheme="minorHAnsi" w:eastAsia="Times New Roman" w:hAnsiTheme="minorHAnsi" w:cstheme="minorHAnsi"/>
          <w:sz w:val="22"/>
          <w:szCs w:val="22"/>
        </w:rPr>
      </w:pPr>
      <w:r w:rsidRPr="0003629C">
        <w:rPr>
          <w:rFonts w:asciiTheme="minorHAnsi" w:eastAsia="Times New Roman" w:hAnsiTheme="minorHAnsi" w:cstheme="minorHAnsi"/>
          <w:b/>
          <w:bCs/>
          <w:color w:val="222222"/>
          <w:sz w:val="22"/>
          <w:szCs w:val="22"/>
        </w:rPr>
        <w:t>DAF site</w:t>
      </w:r>
    </w:p>
    <w:p w14:paraId="5A5D7723" w14:textId="77777777" w:rsidR="0003629C" w:rsidRPr="0003629C" w:rsidRDefault="0003629C" w:rsidP="0003629C">
      <w:pPr>
        <w:shd w:val="clear" w:color="auto" w:fill="FFFFFF"/>
        <w:rPr>
          <w:rFonts w:asciiTheme="minorHAnsi" w:eastAsia="Times New Roman" w:hAnsiTheme="minorHAnsi" w:cstheme="minorHAnsi"/>
          <w:sz w:val="22"/>
          <w:szCs w:val="22"/>
        </w:rPr>
      </w:pPr>
      <w:r w:rsidRPr="0003629C">
        <w:rPr>
          <w:rFonts w:asciiTheme="minorHAnsi" w:eastAsia="Times New Roman" w:hAnsiTheme="minorHAnsi" w:cstheme="minorHAnsi"/>
          <w:sz w:val="22"/>
          <w:szCs w:val="22"/>
        </w:rPr>
        <w:t> </w:t>
      </w:r>
    </w:p>
    <w:p w14:paraId="4EB061F1" w14:textId="4D857CDB" w:rsidR="0003629C" w:rsidRPr="0003629C" w:rsidRDefault="0003629C" w:rsidP="0003629C">
      <w:pPr>
        <w:shd w:val="clear" w:color="auto" w:fill="FFFFFF"/>
        <w:rPr>
          <w:rFonts w:asciiTheme="minorHAnsi" w:eastAsia="Times New Roman" w:hAnsiTheme="minorHAnsi" w:cstheme="minorHAnsi"/>
          <w:sz w:val="22"/>
          <w:szCs w:val="22"/>
        </w:rPr>
      </w:pPr>
      <w:r w:rsidRPr="0003629C">
        <w:rPr>
          <w:rFonts w:asciiTheme="minorHAnsi" w:eastAsia="Times New Roman" w:hAnsiTheme="minorHAnsi" w:cstheme="minorHAnsi"/>
          <w:color w:val="222222"/>
          <w:sz w:val="22"/>
          <w:szCs w:val="22"/>
        </w:rPr>
        <w:t>Angle Developments proposal for a Care Home, Offices and 129 homes was rejected by SODC on the basis of the loss of employment land. Further developments (</w:t>
      </w:r>
      <w:r w:rsidR="00F02EDE" w:rsidRPr="0003629C">
        <w:rPr>
          <w:rFonts w:asciiTheme="minorHAnsi" w:eastAsia="Times New Roman" w:hAnsiTheme="minorHAnsi" w:cstheme="minorHAnsi"/>
          <w:color w:val="222222"/>
          <w:sz w:val="22"/>
          <w:szCs w:val="22"/>
        </w:rPr>
        <w:t>e.g.</w:t>
      </w:r>
      <w:r w:rsidRPr="0003629C">
        <w:rPr>
          <w:rFonts w:asciiTheme="minorHAnsi" w:eastAsia="Times New Roman" w:hAnsiTheme="minorHAnsi" w:cstheme="minorHAnsi"/>
          <w:color w:val="222222"/>
          <w:sz w:val="22"/>
          <w:szCs w:val="22"/>
        </w:rPr>
        <w:t xml:space="preserve"> possible appeal</w:t>
      </w:r>
      <w:r>
        <w:rPr>
          <w:rFonts w:asciiTheme="minorHAnsi" w:eastAsia="Times New Roman" w:hAnsiTheme="minorHAnsi" w:cstheme="minorHAnsi"/>
          <w:color w:val="222222"/>
          <w:sz w:val="22"/>
          <w:szCs w:val="22"/>
        </w:rPr>
        <w:t>)</w:t>
      </w:r>
      <w:r w:rsidRPr="0003629C">
        <w:rPr>
          <w:rFonts w:asciiTheme="minorHAnsi" w:eastAsia="Times New Roman" w:hAnsiTheme="minorHAnsi" w:cstheme="minorHAnsi"/>
          <w:color w:val="222222"/>
          <w:sz w:val="22"/>
          <w:szCs w:val="22"/>
        </w:rPr>
        <w:t xml:space="preserve"> are awaited.</w:t>
      </w:r>
    </w:p>
    <w:p w14:paraId="5FAA276D" w14:textId="77777777" w:rsidR="0003629C" w:rsidRPr="0003629C" w:rsidRDefault="0003629C" w:rsidP="0003629C">
      <w:pPr>
        <w:shd w:val="clear" w:color="auto" w:fill="FFFFFF"/>
        <w:rPr>
          <w:rFonts w:asciiTheme="minorHAnsi" w:eastAsia="Times New Roman" w:hAnsiTheme="minorHAnsi" w:cstheme="minorHAnsi"/>
          <w:sz w:val="22"/>
          <w:szCs w:val="22"/>
        </w:rPr>
      </w:pPr>
      <w:r w:rsidRPr="0003629C">
        <w:rPr>
          <w:rFonts w:asciiTheme="minorHAnsi" w:eastAsia="Times New Roman" w:hAnsiTheme="minorHAnsi" w:cstheme="minorHAnsi"/>
          <w:sz w:val="22"/>
          <w:szCs w:val="22"/>
        </w:rPr>
        <w:t> </w:t>
      </w:r>
    </w:p>
    <w:p w14:paraId="1DB76860" w14:textId="77777777" w:rsidR="0003629C" w:rsidRPr="0003629C" w:rsidRDefault="0003629C" w:rsidP="0003629C">
      <w:pPr>
        <w:shd w:val="clear" w:color="auto" w:fill="FFFFFF"/>
        <w:rPr>
          <w:rFonts w:asciiTheme="minorHAnsi" w:eastAsia="Times New Roman" w:hAnsiTheme="minorHAnsi" w:cstheme="minorHAnsi"/>
          <w:sz w:val="22"/>
          <w:szCs w:val="22"/>
        </w:rPr>
      </w:pPr>
      <w:r w:rsidRPr="0003629C">
        <w:rPr>
          <w:rFonts w:asciiTheme="minorHAnsi" w:eastAsia="Times New Roman" w:hAnsiTheme="minorHAnsi" w:cstheme="minorHAnsi"/>
          <w:b/>
          <w:bCs/>
          <w:color w:val="222222"/>
          <w:sz w:val="22"/>
          <w:szCs w:val="22"/>
        </w:rPr>
        <w:t>Lord Williams’s Lower School site</w:t>
      </w:r>
    </w:p>
    <w:p w14:paraId="202BF44F" w14:textId="77777777" w:rsidR="0003629C" w:rsidRPr="0003629C" w:rsidRDefault="0003629C" w:rsidP="0003629C">
      <w:pPr>
        <w:shd w:val="clear" w:color="auto" w:fill="FFFFFF"/>
        <w:rPr>
          <w:rFonts w:asciiTheme="minorHAnsi" w:eastAsia="Times New Roman" w:hAnsiTheme="minorHAnsi" w:cstheme="minorHAnsi"/>
          <w:sz w:val="22"/>
          <w:szCs w:val="22"/>
        </w:rPr>
      </w:pPr>
      <w:r w:rsidRPr="0003629C">
        <w:rPr>
          <w:rFonts w:asciiTheme="minorHAnsi" w:eastAsia="Times New Roman" w:hAnsiTheme="minorHAnsi" w:cstheme="minorHAnsi"/>
          <w:b/>
          <w:bCs/>
          <w:color w:val="222222"/>
          <w:sz w:val="22"/>
          <w:szCs w:val="22"/>
        </w:rPr>
        <w:t xml:space="preserve"> </w:t>
      </w:r>
    </w:p>
    <w:p w14:paraId="51482E79" w14:textId="77777777" w:rsidR="0003629C" w:rsidRPr="0003629C" w:rsidRDefault="0003629C" w:rsidP="0003629C">
      <w:pPr>
        <w:shd w:val="clear" w:color="auto" w:fill="FFFFFF"/>
        <w:rPr>
          <w:rFonts w:asciiTheme="minorHAnsi" w:eastAsia="Times New Roman" w:hAnsiTheme="minorHAnsi" w:cstheme="minorHAnsi"/>
          <w:sz w:val="22"/>
          <w:szCs w:val="22"/>
        </w:rPr>
      </w:pPr>
      <w:r w:rsidRPr="0003629C">
        <w:rPr>
          <w:rFonts w:asciiTheme="minorHAnsi" w:eastAsia="Times New Roman" w:hAnsiTheme="minorHAnsi" w:cstheme="minorHAnsi"/>
          <w:color w:val="222222"/>
          <w:sz w:val="22"/>
          <w:szCs w:val="22"/>
        </w:rPr>
        <w:t>At the full council meeting on Tuesday 26th February, Thame Town Council (TTC) was asked to ‘consider’ the Design Brief prepared by LANPRO on behalf of Lord Williams’s School (LWS). It should be acknowledged that, in response to the public consultation, design changes had been made most notably:</w:t>
      </w:r>
    </w:p>
    <w:p w14:paraId="592BC580" w14:textId="77777777" w:rsidR="0003629C" w:rsidRPr="0003629C" w:rsidRDefault="0003629C" w:rsidP="0003629C">
      <w:pPr>
        <w:shd w:val="clear" w:color="auto" w:fill="FFFFFF"/>
        <w:rPr>
          <w:rFonts w:asciiTheme="minorHAnsi" w:eastAsia="Times New Roman" w:hAnsiTheme="minorHAnsi" w:cstheme="minorHAnsi"/>
          <w:sz w:val="22"/>
          <w:szCs w:val="22"/>
        </w:rPr>
      </w:pPr>
      <w:r w:rsidRPr="0003629C">
        <w:rPr>
          <w:rFonts w:asciiTheme="minorHAnsi" w:eastAsia="Times New Roman" w:hAnsiTheme="minorHAnsi" w:cstheme="minorHAnsi"/>
          <w:color w:val="222222"/>
          <w:sz w:val="22"/>
          <w:szCs w:val="22"/>
        </w:rPr>
        <w:t>1.</w:t>
      </w:r>
      <w:r w:rsidRPr="0003629C">
        <w:rPr>
          <w:rFonts w:asciiTheme="minorHAnsi" w:eastAsia="Times New Roman" w:hAnsiTheme="minorHAnsi" w:cstheme="minorHAnsi"/>
          <w:color w:val="222222"/>
          <w:sz w:val="22"/>
          <w:szCs w:val="22"/>
        </w:rPr>
        <w:tab/>
        <w:t>Housing on the playing field moved to the western side next to Meadowcroft.</w:t>
      </w:r>
    </w:p>
    <w:p w14:paraId="7F44AEC4" w14:textId="77777777" w:rsidR="0003629C" w:rsidRPr="0003629C" w:rsidRDefault="0003629C" w:rsidP="0003629C">
      <w:pPr>
        <w:shd w:val="clear" w:color="auto" w:fill="FFFFFF"/>
        <w:rPr>
          <w:rFonts w:asciiTheme="minorHAnsi" w:eastAsia="Times New Roman" w:hAnsiTheme="minorHAnsi" w:cstheme="minorHAnsi"/>
          <w:sz w:val="22"/>
          <w:szCs w:val="22"/>
        </w:rPr>
      </w:pPr>
      <w:r w:rsidRPr="0003629C">
        <w:rPr>
          <w:rFonts w:asciiTheme="minorHAnsi" w:eastAsia="Times New Roman" w:hAnsiTheme="minorHAnsi" w:cstheme="minorHAnsi"/>
          <w:color w:val="222222"/>
          <w:sz w:val="22"/>
          <w:szCs w:val="22"/>
        </w:rPr>
        <w:t>2.</w:t>
      </w:r>
      <w:r w:rsidRPr="0003629C">
        <w:rPr>
          <w:rFonts w:asciiTheme="minorHAnsi" w:eastAsia="Times New Roman" w:hAnsiTheme="minorHAnsi" w:cstheme="minorHAnsi"/>
          <w:color w:val="222222"/>
          <w:sz w:val="22"/>
          <w:szCs w:val="22"/>
        </w:rPr>
        <w:tab/>
        <w:t>Withdrawal of the proposal of vehicular access via Chiltern Grove. Pedestrian access proposal still remains subject to Bowls/Tennis Club approval.</w:t>
      </w:r>
    </w:p>
    <w:p w14:paraId="08F18B4B" w14:textId="77777777" w:rsidR="0003629C" w:rsidRPr="0003629C" w:rsidRDefault="0003629C" w:rsidP="0003629C">
      <w:pPr>
        <w:shd w:val="clear" w:color="auto" w:fill="FFFFFF"/>
        <w:rPr>
          <w:rFonts w:asciiTheme="minorHAnsi" w:eastAsia="Times New Roman" w:hAnsiTheme="minorHAnsi" w:cstheme="minorHAnsi"/>
          <w:sz w:val="22"/>
          <w:szCs w:val="22"/>
        </w:rPr>
      </w:pPr>
      <w:r w:rsidRPr="0003629C">
        <w:rPr>
          <w:rFonts w:asciiTheme="minorHAnsi" w:eastAsia="Times New Roman" w:hAnsiTheme="minorHAnsi" w:cstheme="minorHAnsi"/>
          <w:color w:val="222222"/>
          <w:sz w:val="22"/>
          <w:szCs w:val="22"/>
        </w:rPr>
        <w:t>3.</w:t>
      </w:r>
      <w:r w:rsidRPr="0003629C">
        <w:rPr>
          <w:rFonts w:asciiTheme="minorHAnsi" w:eastAsia="Times New Roman" w:hAnsiTheme="minorHAnsi" w:cstheme="minorHAnsi"/>
          <w:color w:val="222222"/>
          <w:sz w:val="22"/>
          <w:szCs w:val="22"/>
        </w:rPr>
        <w:tab/>
        <w:t>Increased separation of existing properties to new developments.</w:t>
      </w:r>
    </w:p>
    <w:p w14:paraId="357979EA" w14:textId="77777777" w:rsidR="0003629C" w:rsidRPr="0003629C" w:rsidRDefault="0003629C" w:rsidP="0003629C">
      <w:pPr>
        <w:shd w:val="clear" w:color="auto" w:fill="FFFFFF"/>
        <w:rPr>
          <w:rFonts w:asciiTheme="minorHAnsi" w:eastAsia="Times New Roman" w:hAnsiTheme="minorHAnsi" w:cstheme="minorHAnsi"/>
          <w:sz w:val="22"/>
          <w:szCs w:val="22"/>
        </w:rPr>
      </w:pPr>
      <w:r w:rsidRPr="0003629C">
        <w:rPr>
          <w:rFonts w:asciiTheme="minorHAnsi" w:eastAsia="Times New Roman" w:hAnsiTheme="minorHAnsi" w:cstheme="minorHAnsi"/>
          <w:color w:val="222222"/>
          <w:sz w:val="22"/>
          <w:szCs w:val="22"/>
        </w:rPr>
        <w:t>Thame Town Council approved the design brief for the construction of 135 dwellings only.</w:t>
      </w:r>
    </w:p>
    <w:p w14:paraId="1046CC4B" w14:textId="77777777" w:rsidR="0003629C" w:rsidRPr="0003629C" w:rsidRDefault="0003629C" w:rsidP="0003629C">
      <w:pPr>
        <w:shd w:val="clear" w:color="auto" w:fill="FFFFFF"/>
        <w:rPr>
          <w:rFonts w:asciiTheme="minorHAnsi" w:eastAsia="Times New Roman" w:hAnsiTheme="minorHAnsi" w:cstheme="minorHAnsi"/>
          <w:sz w:val="22"/>
          <w:szCs w:val="22"/>
        </w:rPr>
      </w:pPr>
      <w:r w:rsidRPr="0003629C">
        <w:rPr>
          <w:rFonts w:asciiTheme="minorHAnsi" w:eastAsia="Times New Roman" w:hAnsiTheme="minorHAnsi" w:cstheme="minorHAnsi"/>
          <w:sz w:val="22"/>
          <w:szCs w:val="22"/>
        </w:rPr>
        <w:t> </w:t>
      </w:r>
    </w:p>
    <w:p w14:paraId="07181B43" w14:textId="77777777" w:rsidR="0003629C" w:rsidRPr="0003629C" w:rsidRDefault="0003629C" w:rsidP="0003629C">
      <w:pPr>
        <w:shd w:val="clear" w:color="auto" w:fill="FFFFFF"/>
        <w:rPr>
          <w:rFonts w:asciiTheme="minorHAnsi" w:eastAsia="Times New Roman" w:hAnsiTheme="minorHAnsi" w:cstheme="minorHAnsi"/>
          <w:sz w:val="22"/>
          <w:szCs w:val="22"/>
        </w:rPr>
      </w:pPr>
      <w:r w:rsidRPr="0003629C">
        <w:rPr>
          <w:rFonts w:asciiTheme="minorHAnsi" w:eastAsia="Times New Roman" w:hAnsiTheme="minorHAnsi" w:cstheme="minorHAnsi"/>
          <w:color w:val="222222"/>
          <w:sz w:val="22"/>
          <w:szCs w:val="22"/>
        </w:rPr>
        <w:t xml:space="preserve">HOWEVER, the approval itself does not relate to a planning application. The planning authority SODC will decide on any planning application that comes forward and it is clear that the eventual application </w:t>
      </w:r>
      <w:r w:rsidRPr="0003629C">
        <w:rPr>
          <w:rFonts w:asciiTheme="minorHAnsi" w:eastAsia="Times New Roman" w:hAnsiTheme="minorHAnsi" w:cstheme="minorHAnsi"/>
          <w:b/>
          <w:bCs/>
          <w:color w:val="222222"/>
          <w:sz w:val="22"/>
          <w:szCs w:val="22"/>
        </w:rPr>
        <w:t>may</w:t>
      </w:r>
      <w:r w:rsidRPr="0003629C">
        <w:rPr>
          <w:rFonts w:asciiTheme="minorHAnsi" w:eastAsia="Times New Roman" w:hAnsiTheme="minorHAnsi" w:cstheme="minorHAnsi"/>
          <w:color w:val="222222"/>
          <w:sz w:val="22"/>
          <w:szCs w:val="22"/>
        </w:rPr>
        <w:t xml:space="preserve"> include increases in numbers as proposed in Lanpro’s letter but rejected by TTC. </w:t>
      </w:r>
    </w:p>
    <w:p w14:paraId="42DA8DCA" w14:textId="77777777" w:rsidR="0003629C" w:rsidRPr="0003629C" w:rsidRDefault="0003629C" w:rsidP="0003629C">
      <w:pPr>
        <w:shd w:val="clear" w:color="auto" w:fill="FFFFFF"/>
        <w:rPr>
          <w:rFonts w:asciiTheme="minorHAnsi" w:eastAsia="Times New Roman" w:hAnsiTheme="minorHAnsi" w:cstheme="minorHAnsi"/>
          <w:sz w:val="22"/>
          <w:szCs w:val="22"/>
        </w:rPr>
      </w:pPr>
      <w:r w:rsidRPr="0003629C">
        <w:rPr>
          <w:rFonts w:asciiTheme="minorHAnsi" w:eastAsia="Times New Roman" w:hAnsiTheme="minorHAnsi" w:cstheme="minorHAnsi"/>
          <w:sz w:val="22"/>
          <w:szCs w:val="22"/>
        </w:rPr>
        <w:t> </w:t>
      </w:r>
    </w:p>
    <w:p w14:paraId="557E5DEA" w14:textId="77777777" w:rsidR="0003629C" w:rsidRPr="0003629C" w:rsidRDefault="0003629C" w:rsidP="0003629C">
      <w:pPr>
        <w:shd w:val="clear" w:color="auto" w:fill="FFFFFF"/>
        <w:rPr>
          <w:rFonts w:asciiTheme="minorHAnsi" w:eastAsia="Times New Roman" w:hAnsiTheme="minorHAnsi" w:cstheme="minorHAnsi"/>
          <w:sz w:val="22"/>
          <w:szCs w:val="22"/>
        </w:rPr>
      </w:pPr>
      <w:r w:rsidRPr="0003629C">
        <w:rPr>
          <w:rFonts w:asciiTheme="minorHAnsi" w:eastAsia="Times New Roman" w:hAnsiTheme="minorHAnsi" w:cstheme="minorHAnsi"/>
          <w:b/>
          <w:bCs/>
          <w:color w:val="222222"/>
          <w:sz w:val="22"/>
          <w:szCs w:val="22"/>
        </w:rPr>
        <w:t>Kingsey Road Roundabout</w:t>
      </w:r>
    </w:p>
    <w:p w14:paraId="6BE5CA8C" w14:textId="77777777" w:rsidR="0003629C" w:rsidRPr="0003629C" w:rsidRDefault="0003629C" w:rsidP="0003629C">
      <w:pPr>
        <w:shd w:val="clear" w:color="auto" w:fill="FFFFFF"/>
        <w:rPr>
          <w:rFonts w:asciiTheme="minorHAnsi" w:eastAsia="Times New Roman" w:hAnsiTheme="minorHAnsi" w:cstheme="minorHAnsi"/>
          <w:sz w:val="22"/>
          <w:szCs w:val="22"/>
        </w:rPr>
      </w:pPr>
      <w:r w:rsidRPr="0003629C">
        <w:rPr>
          <w:rFonts w:asciiTheme="minorHAnsi" w:eastAsia="Times New Roman" w:hAnsiTheme="minorHAnsi" w:cstheme="minorHAnsi"/>
          <w:sz w:val="22"/>
          <w:szCs w:val="22"/>
        </w:rPr>
        <w:t> </w:t>
      </w:r>
    </w:p>
    <w:p w14:paraId="69985651" w14:textId="77777777" w:rsidR="0003629C" w:rsidRPr="0003629C" w:rsidRDefault="0003629C" w:rsidP="0003629C">
      <w:pPr>
        <w:shd w:val="clear" w:color="auto" w:fill="FFFFFF"/>
        <w:rPr>
          <w:rFonts w:asciiTheme="minorHAnsi" w:eastAsia="Times New Roman" w:hAnsiTheme="minorHAnsi" w:cstheme="minorHAnsi"/>
          <w:sz w:val="22"/>
          <w:szCs w:val="22"/>
        </w:rPr>
      </w:pPr>
      <w:r w:rsidRPr="0003629C">
        <w:rPr>
          <w:rFonts w:asciiTheme="minorHAnsi" w:eastAsia="Times New Roman" w:hAnsiTheme="minorHAnsi" w:cstheme="minorHAnsi"/>
          <w:color w:val="222222"/>
          <w:sz w:val="22"/>
          <w:szCs w:val="22"/>
        </w:rPr>
        <w:t>The committee is extremely concerned at the attitude of Oxfordshire County Council to the risk to life currently posed. Protests have been made to OCC by the committee and Thame Town Council have passed a motion to get action. Any more news will be announced at the AGM.</w:t>
      </w:r>
    </w:p>
    <w:p w14:paraId="14344C34" w14:textId="77777777" w:rsidR="0003629C" w:rsidRPr="0003629C" w:rsidRDefault="0003629C" w:rsidP="0003629C">
      <w:pPr>
        <w:shd w:val="clear" w:color="auto" w:fill="FFFFFF"/>
        <w:rPr>
          <w:rFonts w:asciiTheme="minorHAnsi" w:eastAsia="Times New Roman" w:hAnsiTheme="minorHAnsi" w:cstheme="minorHAnsi"/>
          <w:sz w:val="22"/>
          <w:szCs w:val="22"/>
        </w:rPr>
      </w:pPr>
      <w:r w:rsidRPr="0003629C">
        <w:rPr>
          <w:rFonts w:asciiTheme="minorHAnsi" w:eastAsia="Times New Roman" w:hAnsiTheme="minorHAnsi" w:cstheme="minorHAnsi"/>
          <w:sz w:val="22"/>
          <w:szCs w:val="22"/>
        </w:rPr>
        <w:t> </w:t>
      </w:r>
    </w:p>
    <w:p w14:paraId="355C1426" w14:textId="77777777" w:rsidR="0003629C" w:rsidRPr="0003629C" w:rsidRDefault="0003629C" w:rsidP="0003629C">
      <w:pPr>
        <w:shd w:val="clear" w:color="auto" w:fill="FFFFFF"/>
        <w:rPr>
          <w:rFonts w:asciiTheme="minorHAnsi" w:eastAsia="Times New Roman" w:hAnsiTheme="minorHAnsi" w:cstheme="minorHAnsi"/>
          <w:sz w:val="22"/>
          <w:szCs w:val="22"/>
        </w:rPr>
      </w:pPr>
      <w:r w:rsidRPr="0003629C">
        <w:rPr>
          <w:rFonts w:asciiTheme="minorHAnsi" w:eastAsia="Times New Roman" w:hAnsiTheme="minorHAnsi" w:cstheme="minorHAnsi"/>
          <w:b/>
          <w:bCs/>
          <w:color w:val="222222"/>
          <w:sz w:val="22"/>
          <w:szCs w:val="22"/>
        </w:rPr>
        <w:t>Other developments</w:t>
      </w:r>
    </w:p>
    <w:p w14:paraId="287DC48E" w14:textId="77777777" w:rsidR="0003629C" w:rsidRPr="0003629C" w:rsidRDefault="0003629C" w:rsidP="0003629C">
      <w:pPr>
        <w:shd w:val="clear" w:color="auto" w:fill="FFFFFF"/>
        <w:rPr>
          <w:rFonts w:asciiTheme="minorHAnsi" w:eastAsia="Times New Roman" w:hAnsiTheme="minorHAnsi" w:cstheme="minorHAnsi"/>
          <w:sz w:val="22"/>
          <w:szCs w:val="22"/>
        </w:rPr>
      </w:pPr>
      <w:r w:rsidRPr="0003629C">
        <w:rPr>
          <w:rFonts w:asciiTheme="minorHAnsi" w:eastAsia="Times New Roman" w:hAnsiTheme="minorHAnsi" w:cstheme="minorHAnsi"/>
          <w:sz w:val="22"/>
          <w:szCs w:val="22"/>
        </w:rPr>
        <w:t> </w:t>
      </w:r>
    </w:p>
    <w:p w14:paraId="7BEA51C0" w14:textId="77777777" w:rsidR="0003629C" w:rsidRPr="0003629C" w:rsidRDefault="0003629C" w:rsidP="0003629C">
      <w:pPr>
        <w:shd w:val="clear" w:color="auto" w:fill="FFFFFF"/>
        <w:rPr>
          <w:rFonts w:asciiTheme="minorHAnsi" w:eastAsia="Times New Roman" w:hAnsiTheme="minorHAnsi" w:cstheme="minorHAnsi"/>
          <w:sz w:val="22"/>
          <w:szCs w:val="22"/>
        </w:rPr>
      </w:pPr>
      <w:r w:rsidRPr="0003629C">
        <w:rPr>
          <w:rFonts w:asciiTheme="minorHAnsi" w:eastAsia="Times New Roman" w:hAnsiTheme="minorHAnsi" w:cstheme="minorHAnsi"/>
          <w:color w:val="222222"/>
          <w:sz w:val="22"/>
          <w:szCs w:val="22"/>
        </w:rPr>
        <w:t>These will be outlined at the AGM</w:t>
      </w:r>
    </w:p>
    <w:p w14:paraId="37A56CAA" w14:textId="77777777" w:rsidR="0003629C" w:rsidRPr="0003629C" w:rsidRDefault="0003629C" w:rsidP="00983020">
      <w:pPr>
        <w:tabs>
          <w:tab w:val="left" w:pos="5954"/>
        </w:tabs>
        <w:rPr>
          <w:rFonts w:asciiTheme="minorHAnsi" w:hAnsiTheme="minorHAnsi" w:cstheme="minorHAnsi"/>
          <w:sz w:val="22"/>
          <w:szCs w:val="22"/>
        </w:rPr>
      </w:pPr>
    </w:p>
    <w:sectPr w:rsidR="0003629C" w:rsidRPr="0003629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020300"/>
    <w:multiLevelType w:val="hybridMultilevel"/>
    <w:tmpl w:val="949EE3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3CE2D3C"/>
    <w:multiLevelType w:val="hybridMultilevel"/>
    <w:tmpl w:val="B65ECF8E"/>
    <w:lvl w:ilvl="0" w:tplc="81B47DFC">
      <w:start w:val="5"/>
      <w:numFmt w:val="bullet"/>
      <w:lvlText w:val=""/>
      <w:lvlJc w:val="left"/>
      <w:pPr>
        <w:ind w:left="720" w:hanging="360"/>
      </w:pPr>
      <w:rPr>
        <w:rFonts w:ascii="Symbol" w:eastAsia="Calibr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6713F88"/>
    <w:multiLevelType w:val="hybridMultilevel"/>
    <w:tmpl w:val="50E6199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D4C5F22"/>
    <w:multiLevelType w:val="hybridMultilevel"/>
    <w:tmpl w:val="6CA694F0"/>
    <w:lvl w:ilvl="0" w:tplc="20221380">
      <w:start w:val="1"/>
      <w:numFmt w:val="decimal"/>
      <w:lvlText w:val="%1."/>
      <w:lvlJc w:val="left"/>
      <w:pPr>
        <w:ind w:left="360" w:hanging="360"/>
      </w:pPr>
      <w:rPr>
        <w:rFonts w:hint="default"/>
        <w:b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25C06453"/>
    <w:multiLevelType w:val="hybridMultilevel"/>
    <w:tmpl w:val="36001B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4013F07"/>
    <w:multiLevelType w:val="hybridMultilevel"/>
    <w:tmpl w:val="A51805EE"/>
    <w:lvl w:ilvl="0" w:tplc="D88AB2D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35827235"/>
    <w:multiLevelType w:val="hybridMultilevel"/>
    <w:tmpl w:val="3796D4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6645214"/>
    <w:multiLevelType w:val="hybridMultilevel"/>
    <w:tmpl w:val="9F26FFF0"/>
    <w:lvl w:ilvl="0" w:tplc="45206810">
      <w:start w:val="5"/>
      <w:numFmt w:val="bullet"/>
      <w:lvlText w:val=""/>
      <w:lvlJc w:val="left"/>
      <w:pPr>
        <w:ind w:left="720" w:hanging="360"/>
      </w:pPr>
      <w:rPr>
        <w:rFonts w:ascii="Symbol" w:eastAsia="Calibr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8BA014C"/>
    <w:multiLevelType w:val="hybridMultilevel"/>
    <w:tmpl w:val="FC260C1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C775BF0"/>
    <w:multiLevelType w:val="hybridMultilevel"/>
    <w:tmpl w:val="C5280F0E"/>
    <w:lvl w:ilvl="0" w:tplc="08090001">
      <w:start w:val="1"/>
      <w:numFmt w:val="bullet"/>
      <w:lvlText w:val=""/>
      <w:lvlJc w:val="left"/>
      <w:pPr>
        <w:ind w:left="720" w:hanging="360"/>
      </w:pPr>
      <w:rPr>
        <w:rFonts w:ascii="Symbol" w:hAnsi="Symbol"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0" w15:restartNumberingAfterBreak="0">
    <w:nsid w:val="47B24AA0"/>
    <w:multiLevelType w:val="hybridMultilevel"/>
    <w:tmpl w:val="76BC6AB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7CF07EF"/>
    <w:multiLevelType w:val="hybridMultilevel"/>
    <w:tmpl w:val="01B84356"/>
    <w:lvl w:ilvl="0" w:tplc="89109470">
      <w:start w:val="1"/>
      <w:numFmt w:val="decimal"/>
      <w:lvlText w:val="%1."/>
      <w:lvlJc w:val="left"/>
      <w:pPr>
        <w:ind w:left="720" w:hanging="360"/>
      </w:pPr>
      <w:rPr>
        <w:rFonts w:cs="Aria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8577DE4"/>
    <w:multiLevelType w:val="hybridMultilevel"/>
    <w:tmpl w:val="408823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08A7E9F"/>
    <w:multiLevelType w:val="hybridMultilevel"/>
    <w:tmpl w:val="8266E31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93D2FA9"/>
    <w:multiLevelType w:val="hybridMultilevel"/>
    <w:tmpl w:val="38FA29A8"/>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1AA7E09"/>
    <w:multiLevelType w:val="hybridMultilevel"/>
    <w:tmpl w:val="A92460AE"/>
    <w:lvl w:ilvl="0" w:tplc="849E32C4">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32B2684"/>
    <w:multiLevelType w:val="hybridMultilevel"/>
    <w:tmpl w:val="693C9A2A"/>
    <w:lvl w:ilvl="0" w:tplc="0809000F">
      <w:start w:val="1"/>
      <w:numFmt w:val="decimal"/>
      <w:lvlText w:val="%1."/>
      <w:lvlJc w:val="left"/>
      <w:pPr>
        <w:ind w:left="36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7" w15:restartNumberingAfterBreak="0">
    <w:nsid w:val="64624235"/>
    <w:multiLevelType w:val="hybridMultilevel"/>
    <w:tmpl w:val="688C48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619167E"/>
    <w:multiLevelType w:val="hybridMultilevel"/>
    <w:tmpl w:val="433A6E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80107B1"/>
    <w:multiLevelType w:val="hybridMultilevel"/>
    <w:tmpl w:val="DB8AC60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9"/>
  </w:num>
  <w:num w:numId="3">
    <w:abstractNumId w:val="14"/>
  </w:num>
  <w:num w:numId="4">
    <w:abstractNumId w:val="1"/>
  </w:num>
  <w:num w:numId="5">
    <w:abstractNumId w:val="7"/>
  </w:num>
  <w:num w:numId="6">
    <w:abstractNumId w:val="0"/>
  </w:num>
  <w:num w:numId="7">
    <w:abstractNumId w:val="8"/>
  </w:num>
  <w:num w:numId="8">
    <w:abstractNumId w:val="12"/>
  </w:num>
  <w:num w:numId="9">
    <w:abstractNumId w:val="6"/>
  </w:num>
  <w:num w:numId="10">
    <w:abstractNumId w:val="4"/>
  </w:num>
  <w:num w:numId="11">
    <w:abstractNumId w:val="17"/>
  </w:num>
  <w:num w:numId="12">
    <w:abstractNumId w:val="5"/>
  </w:num>
  <w:num w:numId="13">
    <w:abstractNumId w:val="18"/>
  </w:num>
  <w:num w:numId="14">
    <w:abstractNumId w:val="11"/>
  </w:num>
  <w:num w:numId="15">
    <w:abstractNumId w:val="13"/>
  </w:num>
  <w:num w:numId="16">
    <w:abstractNumId w:val="10"/>
  </w:num>
  <w:num w:numId="17">
    <w:abstractNumId w:val="2"/>
  </w:num>
  <w:num w:numId="18">
    <w:abstractNumId w:val="3"/>
  </w:num>
  <w:num w:numId="19">
    <w:abstractNumId w:val="15"/>
  </w:num>
  <w:num w:numId="2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086D"/>
    <w:rsid w:val="0001283D"/>
    <w:rsid w:val="00032C5E"/>
    <w:rsid w:val="0003629C"/>
    <w:rsid w:val="00041C68"/>
    <w:rsid w:val="000478A7"/>
    <w:rsid w:val="00054E51"/>
    <w:rsid w:val="000554F9"/>
    <w:rsid w:val="00056CF8"/>
    <w:rsid w:val="0006610F"/>
    <w:rsid w:val="000668AF"/>
    <w:rsid w:val="00080BAE"/>
    <w:rsid w:val="00085603"/>
    <w:rsid w:val="00087EAC"/>
    <w:rsid w:val="000A2933"/>
    <w:rsid w:val="000A2FF1"/>
    <w:rsid w:val="000B5C53"/>
    <w:rsid w:val="000C3992"/>
    <w:rsid w:val="000D341A"/>
    <w:rsid w:val="000D4D75"/>
    <w:rsid w:val="000D636F"/>
    <w:rsid w:val="000E14E8"/>
    <w:rsid w:val="000F5A97"/>
    <w:rsid w:val="0010675E"/>
    <w:rsid w:val="00110A01"/>
    <w:rsid w:val="001222D7"/>
    <w:rsid w:val="00123DCE"/>
    <w:rsid w:val="001270C4"/>
    <w:rsid w:val="00130563"/>
    <w:rsid w:val="00160791"/>
    <w:rsid w:val="001642FF"/>
    <w:rsid w:val="001970A6"/>
    <w:rsid w:val="001A1500"/>
    <w:rsid w:val="001B5BE7"/>
    <w:rsid w:val="001E6843"/>
    <w:rsid w:val="002124C4"/>
    <w:rsid w:val="0022065A"/>
    <w:rsid w:val="00221230"/>
    <w:rsid w:val="00225F20"/>
    <w:rsid w:val="00226E36"/>
    <w:rsid w:val="0023198D"/>
    <w:rsid w:val="002560A5"/>
    <w:rsid w:val="00267BBB"/>
    <w:rsid w:val="00275F10"/>
    <w:rsid w:val="0028097A"/>
    <w:rsid w:val="00282E37"/>
    <w:rsid w:val="0028623C"/>
    <w:rsid w:val="002A28CC"/>
    <w:rsid w:val="002A60AE"/>
    <w:rsid w:val="002B14A2"/>
    <w:rsid w:val="002B1896"/>
    <w:rsid w:val="002D0D97"/>
    <w:rsid w:val="002D3F83"/>
    <w:rsid w:val="002F3D53"/>
    <w:rsid w:val="00320189"/>
    <w:rsid w:val="003333A7"/>
    <w:rsid w:val="00334CE7"/>
    <w:rsid w:val="00336BD3"/>
    <w:rsid w:val="003441BF"/>
    <w:rsid w:val="00347C1C"/>
    <w:rsid w:val="00371344"/>
    <w:rsid w:val="003824CF"/>
    <w:rsid w:val="00385CDC"/>
    <w:rsid w:val="0039013A"/>
    <w:rsid w:val="003B75D5"/>
    <w:rsid w:val="003C5CE7"/>
    <w:rsid w:val="003C74DC"/>
    <w:rsid w:val="003D134E"/>
    <w:rsid w:val="003F16BB"/>
    <w:rsid w:val="00457411"/>
    <w:rsid w:val="004662C1"/>
    <w:rsid w:val="00473603"/>
    <w:rsid w:val="0049473A"/>
    <w:rsid w:val="00494AC9"/>
    <w:rsid w:val="004D5C8A"/>
    <w:rsid w:val="004D6E9E"/>
    <w:rsid w:val="004E0143"/>
    <w:rsid w:val="004F2850"/>
    <w:rsid w:val="00526DCF"/>
    <w:rsid w:val="00530D76"/>
    <w:rsid w:val="00543A77"/>
    <w:rsid w:val="00556FC6"/>
    <w:rsid w:val="00571975"/>
    <w:rsid w:val="00573810"/>
    <w:rsid w:val="00591BF5"/>
    <w:rsid w:val="005B5919"/>
    <w:rsid w:val="005D40CF"/>
    <w:rsid w:val="005E4EE7"/>
    <w:rsid w:val="005F20E8"/>
    <w:rsid w:val="005F4A85"/>
    <w:rsid w:val="005F54C0"/>
    <w:rsid w:val="0060246C"/>
    <w:rsid w:val="0062457F"/>
    <w:rsid w:val="00644129"/>
    <w:rsid w:val="00656C75"/>
    <w:rsid w:val="00661E0E"/>
    <w:rsid w:val="0066481D"/>
    <w:rsid w:val="00666623"/>
    <w:rsid w:val="00667DAB"/>
    <w:rsid w:val="00671DD2"/>
    <w:rsid w:val="00676370"/>
    <w:rsid w:val="00693143"/>
    <w:rsid w:val="006A6005"/>
    <w:rsid w:val="006B350F"/>
    <w:rsid w:val="006C5E0C"/>
    <w:rsid w:val="006C7158"/>
    <w:rsid w:val="006E793E"/>
    <w:rsid w:val="006F324F"/>
    <w:rsid w:val="00701CE7"/>
    <w:rsid w:val="007251A9"/>
    <w:rsid w:val="007314C1"/>
    <w:rsid w:val="007351CF"/>
    <w:rsid w:val="00736E69"/>
    <w:rsid w:val="00775DCB"/>
    <w:rsid w:val="00787F94"/>
    <w:rsid w:val="00791F3F"/>
    <w:rsid w:val="007A3329"/>
    <w:rsid w:val="007B5A52"/>
    <w:rsid w:val="007B7247"/>
    <w:rsid w:val="007D360E"/>
    <w:rsid w:val="007F0E21"/>
    <w:rsid w:val="007F3E3D"/>
    <w:rsid w:val="00807939"/>
    <w:rsid w:val="00841E7D"/>
    <w:rsid w:val="00856237"/>
    <w:rsid w:val="0086445F"/>
    <w:rsid w:val="00872992"/>
    <w:rsid w:val="008807F3"/>
    <w:rsid w:val="00880D20"/>
    <w:rsid w:val="00892638"/>
    <w:rsid w:val="008B49C3"/>
    <w:rsid w:val="008C0401"/>
    <w:rsid w:val="008C336F"/>
    <w:rsid w:val="008E3D95"/>
    <w:rsid w:val="008F5876"/>
    <w:rsid w:val="009023A2"/>
    <w:rsid w:val="00907B8C"/>
    <w:rsid w:val="009110E9"/>
    <w:rsid w:val="009334F4"/>
    <w:rsid w:val="00940BE1"/>
    <w:rsid w:val="00950E0F"/>
    <w:rsid w:val="00953B0B"/>
    <w:rsid w:val="009574EC"/>
    <w:rsid w:val="00971756"/>
    <w:rsid w:val="009719C5"/>
    <w:rsid w:val="00983020"/>
    <w:rsid w:val="009A7D77"/>
    <w:rsid w:val="009C124B"/>
    <w:rsid w:val="009D01B7"/>
    <w:rsid w:val="009D6D22"/>
    <w:rsid w:val="009E6C7F"/>
    <w:rsid w:val="009F0AE6"/>
    <w:rsid w:val="00A01AF3"/>
    <w:rsid w:val="00A02178"/>
    <w:rsid w:val="00A05D88"/>
    <w:rsid w:val="00A23A72"/>
    <w:rsid w:val="00A249A1"/>
    <w:rsid w:val="00A307B3"/>
    <w:rsid w:val="00A35A41"/>
    <w:rsid w:val="00A7293B"/>
    <w:rsid w:val="00A809C5"/>
    <w:rsid w:val="00A946F5"/>
    <w:rsid w:val="00AB7277"/>
    <w:rsid w:val="00AC2B5B"/>
    <w:rsid w:val="00AD3A1D"/>
    <w:rsid w:val="00AE6208"/>
    <w:rsid w:val="00AF02EC"/>
    <w:rsid w:val="00B1469E"/>
    <w:rsid w:val="00B20CF0"/>
    <w:rsid w:val="00B3668D"/>
    <w:rsid w:val="00B46C72"/>
    <w:rsid w:val="00B6668E"/>
    <w:rsid w:val="00B76BA1"/>
    <w:rsid w:val="00B95502"/>
    <w:rsid w:val="00B95AA9"/>
    <w:rsid w:val="00BB020C"/>
    <w:rsid w:val="00BB4175"/>
    <w:rsid w:val="00BB4A0E"/>
    <w:rsid w:val="00BC2C7B"/>
    <w:rsid w:val="00BD086D"/>
    <w:rsid w:val="00BE0201"/>
    <w:rsid w:val="00BE1327"/>
    <w:rsid w:val="00BE4522"/>
    <w:rsid w:val="00BF511D"/>
    <w:rsid w:val="00C03533"/>
    <w:rsid w:val="00C11E91"/>
    <w:rsid w:val="00C2230C"/>
    <w:rsid w:val="00C42978"/>
    <w:rsid w:val="00C5479D"/>
    <w:rsid w:val="00C560FE"/>
    <w:rsid w:val="00C575B5"/>
    <w:rsid w:val="00C60C8F"/>
    <w:rsid w:val="00C62D15"/>
    <w:rsid w:val="00C631DA"/>
    <w:rsid w:val="00C81AAA"/>
    <w:rsid w:val="00C97D2B"/>
    <w:rsid w:val="00CA3342"/>
    <w:rsid w:val="00CF5F73"/>
    <w:rsid w:val="00D208B6"/>
    <w:rsid w:val="00D22CA6"/>
    <w:rsid w:val="00D451C1"/>
    <w:rsid w:val="00D53E6B"/>
    <w:rsid w:val="00D67854"/>
    <w:rsid w:val="00DA4844"/>
    <w:rsid w:val="00DB572C"/>
    <w:rsid w:val="00DE4845"/>
    <w:rsid w:val="00DF4B42"/>
    <w:rsid w:val="00E0149F"/>
    <w:rsid w:val="00E04C87"/>
    <w:rsid w:val="00E1085F"/>
    <w:rsid w:val="00E14882"/>
    <w:rsid w:val="00E254E5"/>
    <w:rsid w:val="00E5043C"/>
    <w:rsid w:val="00E57ECE"/>
    <w:rsid w:val="00E640DB"/>
    <w:rsid w:val="00E64DBA"/>
    <w:rsid w:val="00E7466D"/>
    <w:rsid w:val="00E9631A"/>
    <w:rsid w:val="00EA3DC1"/>
    <w:rsid w:val="00EB65CD"/>
    <w:rsid w:val="00ED0D67"/>
    <w:rsid w:val="00EF1AA2"/>
    <w:rsid w:val="00F02EDE"/>
    <w:rsid w:val="00F11115"/>
    <w:rsid w:val="00F26169"/>
    <w:rsid w:val="00F516BA"/>
    <w:rsid w:val="00F75BB5"/>
    <w:rsid w:val="00F82978"/>
    <w:rsid w:val="00F82AC9"/>
    <w:rsid w:val="00F82C8D"/>
    <w:rsid w:val="00FA54E0"/>
    <w:rsid w:val="00FD3102"/>
    <w:rsid w:val="00FE17C8"/>
    <w:rsid w:val="00FF2F61"/>
    <w:rsid w:val="00FF68E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FECA67"/>
  <w15:docId w15:val="{2D183F27-6BF9-457C-BDB3-7F4E8B20BA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nhideWhenUsed/>
    <w:rPr>
      <w:color w:val="0000FF"/>
      <w:u w:val="single"/>
    </w:rPr>
  </w:style>
  <w:style w:type="paragraph" w:styleId="ListParagraph">
    <w:name w:val="List Paragraph"/>
    <w:basedOn w:val="Normal"/>
    <w:uiPriority w:val="34"/>
    <w:qFormat/>
    <w:pPr>
      <w:ind w:left="720"/>
      <w:contextualSpacing/>
    </w:pPr>
  </w:style>
  <w:style w:type="character" w:customStyle="1" w:styleId="apple-style-span">
    <w:name w:val="apple-style-span"/>
    <w:basedOn w:val="DefaultParagraphFont"/>
  </w:style>
  <w:style w:type="paragraph" w:styleId="BodyText">
    <w:name w:val="Body Text"/>
    <w:basedOn w:val="Normal"/>
    <w:semiHidden/>
    <w:rPr>
      <w:rFonts w:ascii="Georgia" w:hAnsi="Georgia" w:cs="Arial"/>
      <w:sz w:val="22"/>
      <w:szCs w:val="22"/>
    </w:rPr>
  </w:style>
  <w:style w:type="paragraph" w:styleId="BalloonText">
    <w:name w:val="Balloon Text"/>
    <w:basedOn w:val="Normal"/>
    <w:link w:val="BalloonTextChar"/>
    <w:uiPriority w:val="99"/>
    <w:semiHidden/>
    <w:unhideWhenUsed/>
    <w:rsid w:val="00C81AAA"/>
    <w:rPr>
      <w:rFonts w:ascii="Tahoma" w:hAnsi="Tahoma" w:cs="Tahoma"/>
      <w:sz w:val="16"/>
      <w:szCs w:val="16"/>
    </w:rPr>
  </w:style>
  <w:style w:type="character" w:customStyle="1" w:styleId="BalloonTextChar">
    <w:name w:val="Balloon Text Char"/>
    <w:link w:val="BalloonText"/>
    <w:uiPriority w:val="99"/>
    <w:semiHidden/>
    <w:rsid w:val="00C81AAA"/>
    <w:rPr>
      <w:rFonts w:ascii="Tahoma" w:hAnsi="Tahoma" w:cs="Tahoma"/>
      <w:sz w:val="16"/>
      <w:szCs w:val="16"/>
    </w:rPr>
  </w:style>
  <w:style w:type="paragraph" w:styleId="NormalWeb">
    <w:name w:val="Normal (Web)"/>
    <w:basedOn w:val="Normal"/>
    <w:uiPriority w:val="99"/>
    <w:unhideWhenUsed/>
    <w:rsid w:val="00D451C1"/>
    <w:pPr>
      <w:spacing w:before="100" w:beforeAutospacing="1" w:after="100" w:afterAutospacing="1"/>
    </w:pPr>
    <w:rPr>
      <w:rFonts w:eastAsia="Times New Roman"/>
    </w:rPr>
  </w:style>
  <w:style w:type="character" w:customStyle="1" w:styleId="apple-converted-space">
    <w:name w:val="apple-converted-space"/>
    <w:basedOn w:val="DefaultParagraphFont"/>
    <w:rsid w:val="00D451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4369310">
      <w:bodyDiv w:val="1"/>
      <w:marLeft w:val="0"/>
      <w:marRight w:val="0"/>
      <w:marTop w:val="0"/>
      <w:marBottom w:val="0"/>
      <w:divBdr>
        <w:top w:val="none" w:sz="0" w:space="0" w:color="auto"/>
        <w:left w:val="none" w:sz="0" w:space="0" w:color="auto"/>
        <w:bottom w:val="none" w:sz="0" w:space="0" w:color="auto"/>
        <w:right w:val="none" w:sz="0" w:space="0" w:color="auto"/>
      </w:divBdr>
    </w:div>
    <w:div w:id="527378572">
      <w:bodyDiv w:val="1"/>
      <w:marLeft w:val="0"/>
      <w:marRight w:val="0"/>
      <w:marTop w:val="0"/>
      <w:marBottom w:val="0"/>
      <w:divBdr>
        <w:top w:val="none" w:sz="0" w:space="0" w:color="auto"/>
        <w:left w:val="none" w:sz="0" w:space="0" w:color="auto"/>
        <w:bottom w:val="none" w:sz="0" w:space="0" w:color="auto"/>
        <w:right w:val="none" w:sz="0" w:space="0" w:color="auto"/>
      </w:divBdr>
    </w:div>
    <w:div w:id="850029219">
      <w:bodyDiv w:val="1"/>
      <w:marLeft w:val="0"/>
      <w:marRight w:val="0"/>
      <w:marTop w:val="0"/>
      <w:marBottom w:val="0"/>
      <w:divBdr>
        <w:top w:val="none" w:sz="0" w:space="0" w:color="auto"/>
        <w:left w:val="none" w:sz="0" w:space="0" w:color="auto"/>
        <w:bottom w:val="none" w:sz="0" w:space="0" w:color="auto"/>
        <w:right w:val="none" w:sz="0" w:space="0" w:color="auto"/>
      </w:divBdr>
    </w:div>
    <w:div w:id="1124422098">
      <w:bodyDiv w:val="1"/>
      <w:marLeft w:val="0"/>
      <w:marRight w:val="0"/>
      <w:marTop w:val="0"/>
      <w:marBottom w:val="0"/>
      <w:divBdr>
        <w:top w:val="none" w:sz="0" w:space="0" w:color="auto"/>
        <w:left w:val="none" w:sz="0" w:space="0" w:color="auto"/>
        <w:bottom w:val="none" w:sz="0" w:space="0" w:color="auto"/>
        <w:right w:val="none" w:sz="0" w:space="0" w:color="auto"/>
      </w:divBdr>
    </w:div>
    <w:div w:id="1316108672">
      <w:bodyDiv w:val="1"/>
      <w:marLeft w:val="0"/>
      <w:marRight w:val="0"/>
      <w:marTop w:val="0"/>
      <w:marBottom w:val="0"/>
      <w:divBdr>
        <w:top w:val="none" w:sz="0" w:space="0" w:color="auto"/>
        <w:left w:val="none" w:sz="0" w:space="0" w:color="auto"/>
        <w:bottom w:val="none" w:sz="0" w:space="0" w:color="auto"/>
        <w:right w:val="none" w:sz="0" w:space="0" w:color="auto"/>
      </w:divBdr>
    </w:div>
    <w:div w:id="1387411632">
      <w:bodyDiv w:val="1"/>
      <w:marLeft w:val="0"/>
      <w:marRight w:val="0"/>
      <w:marTop w:val="0"/>
      <w:marBottom w:val="0"/>
      <w:divBdr>
        <w:top w:val="none" w:sz="0" w:space="0" w:color="auto"/>
        <w:left w:val="none" w:sz="0" w:space="0" w:color="auto"/>
        <w:bottom w:val="none" w:sz="0" w:space="0" w:color="auto"/>
        <w:right w:val="none" w:sz="0" w:space="0" w:color="auto"/>
      </w:divBdr>
      <w:divsChild>
        <w:div w:id="1013840">
          <w:marLeft w:val="0"/>
          <w:marRight w:val="0"/>
          <w:marTop w:val="0"/>
          <w:marBottom w:val="0"/>
          <w:divBdr>
            <w:top w:val="none" w:sz="0" w:space="0" w:color="auto"/>
            <w:left w:val="none" w:sz="0" w:space="0" w:color="auto"/>
            <w:bottom w:val="none" w:sz="0" w:space="0" w:color="auto"/>
            <w:right w:val="none" w:sz="0" w:space="0" w:color="auto"/>
          </w:divBdr>
        </w:div>
        <w:div w:id="981538943">
          <w:marLeft w:val="0"/>
          <w:marRight w:val="0"/>
          <w:marTop w:val="0"/>
          <w:marBottom w:val="0"/>
          <w:divBdr>
            <w:top w:val="none" w:sz="0" w:space="0" w:color="auto"/>
            <w:left w:val="none" w:sz="0" w:space="0" w:color="auto"/>
            <w:bottom w:val="none" w:sz="0" w:space="0" w:color="auto"/>
            <w:right w:val="none" w:sz="0" w:space="0" w:color="auto"/>
          </w:divBdr>
        </w:div>
        <w:div w:id="1018118715">
          <w:marLeft w:val="0"/>
          <w:marRight w:val="0"/>
          <w:marTop w:val="0"/>
          <w:marBottom w:val="0"/>
          <w:divBdr>
            <w:top w:val="none" w:sz="0" w:space="0" w:color="auto"/>
            <w:left w:val="none" w:sz="0" w:space="0" w:color="auto"/>
            <w:bottom w:val="none" w:sz="0" w:space="0" w:color="auto"/>
            <w:right w:val="none" w:sz="0" w:space="0" w:color="auto"/>
          </w:divBdr>
        </w:div>
        <w:div w:id="1542402071">
          <w:marLeft w:val="0"/>
          <w:marRight w:val="0"/>
          <w:marTop w:val="0"/>
          <w:marBottom w:val="0"/>
          <w:divBdr>
            <w:top w:val="none" w:sz="0" w:space="0" w:color="auto"/>
            <w:left w:val="none" w:sz="0" w:space="0" w:color="auto"/>
            <w:bottom w:val="none" w:sz="0" w:space="0" w:color="auto"/>
            <w:right w:val="none" w:sz="0" w:space="0" w:color="auto"/>
          </w:divBdr>
        </w:div>
        <w:div w:id="1586064037">
          <w:marLeft w:val="0"/>
          <w:marRight w:val="0"/>
          <w:marTop w:val="0"/>
          <w:marBottom w:val="0"/>
          <w:divBdr>
            <w:top w:val="none" w:sz="0" w:space="0" w:color="auto"/>
            <w:left w:val="none" w:sz="0" w:space="0" w:color="auto"/>
            <w:bottom w:val="none" w:sz="0" w:space="0" w:color="auto"/>
            <w:right w:val="none" w:sz="0" w:space="0" w:color="auto"/>
          </w:divBdr>
        </w:div>
        <w:div w:id="1595818600">
          <w:marLeft w:val="0"/>
          <w:marRight w:val="0"/>
          <w:marTop w:val="0"/>
          <w:marBottom w:val="0"/>
          <w:divBdr>
            <w:top w:val="none" w:sz="0" w:space="0" w:color="auto"/>
            <w:left w:val="none" w:sz="0" w:space="0" w:color="auto"/>
            <w:bottom w:val="none" w:sz="0" w:space="0" w:color="auto"/>
            <w:right w:val="none" w:sz="0" w:space="0" w:color="auto"/>
          </w:divBdr>
        </w:div>
        <w:div w:id="1877696738">
          <w:marLeft w:val="0"/>
          <w:marRight w:val="0"/>
          <w:marTop w:val="0"/>
          <w:marBottom w:val="0"/>
          <w:divBdr>
            <w:top w:val="none" w:sz="0" w:space="0" w:color="auto"/>
            <w:left w:val="none" w:sz="0" w:space="0" w:color="auto"/>
            <w:bottom w:val="none" w:sz="0" w:space="0" w:color="auto"/>
            <w:right w:val="none" w:sz="0" w:space="0" w:color="auto"/>
          </w:divBdr>
          <w:divsChild>
            <w:div w:id="1453472798">
              <w:marLeft w:val="0"/>
              <w:marRight w:val="0"/>
              <w:marTop w:val="0"/>
              <w:marBottom w:val="0"/>
              <w:divBdr>
                <w:top w:val="none" w:sz="0" w:space="0" w:color="auto"/>
                <w:left w:val="none" w:sz="0" w:space="0" w:color="auto"/>
                <w:bottom w:val="none" w:sz="0" w:space="0" w:color="auto"/>
                <w:right w:val="none" w:sz="0" w:space="0" w:color="auto"/>
              </w:divBdr>
            </w:div>
          </w:divsChild>
        </w:div>
        <w:div w:id="198161813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1248A2-6D94-4BAF-B543-60764E3236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754</Words>
  <Characters>4298</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TRNA</vt:lpstr>
    </vt:vector>
  </TitlesOfParts>
  <Company>Microsoft</Company>
  <LinksUpToDate>false</LinksUpToDate>
  <CharactersWithSpaces>5042</CharactersWithSpaces>
  <SharedDoc>false</SharedDoc>
  <HLinks>
    <vt:vector size="6" baseType="variant">
      <vt:variant>
        <vt:i4>5832813</vt:i4>
      </vt:variant>
      <vt:variant>
        <vt:i4>0</vt:i4>
      </vt:variant>
      <vt:variant>
        <vt:i4>0</vt:i4>
      </vt:variant>
      <vt:variant>
        <vt:i4>5</vt:i4>
      </vt:variant>
      <vt:variant>
        <vt:lpwstr>mailto:bobaustin60@gmail.com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TRNA</dc:title>
  <dc:creator>Family</dc:creator>
  <cp:lastModifiedBy>Duncan Nickless</cp:lastModifiedBy>
  <cp:revision>2</cp:revision>
  <cp:lastPrinted>2018-02-11T13:30:00Z</cp:lastPrinted>
  <dcterms:created xsi:type="dcterms:W3CDTF">2019-03-30T14:13:00Z</dcterms:created>
  <dcterms:modified xsi:type="dcterms:W3CDTF">2019-03-30T14:13:00Z</dcterms:modified>
</cp:coreProperties>
</file>