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customXml/item1.xml" ContentType="application/xml"/>
  <Override PartName="/customXml/itemProps1.xml" ContentType="application/vnd.openxmlformats-officedocument.customXmlProperties+xml"/>
  <Override PartName="/customXml/_rels/item1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Title"/>
        <w:ind w:right="-58" w:hanging="0"/>
        <w:rPr>
          <w:rFonts w:ascii="Calibri" w:hAnsi="Calibri" w:cs="Calibri" w:asciiTheme="minorHAnsi" w:cstheme="minorHAnsi" w:hAnsiTheme="minorHAnsi"/>
          <w:b/>
          <w:b/>
          <w:sz w:val="24"/>
          <w:szCs w:val="24"/>
          <w:u w:val="single"/>
        </w:rPr>
      </w:pPr>
      <w:r>
        <w:rPr>
          <w:rFonts w:cs="Calibri" w:ascii="Calibri" w:hAnsi="Calibri" w:asciiTheme="minorHAnsi" w:cstheme="minorHAnsi" w:hAnsiTheme="minorHAnsi"/>
          <w:b/>
          <w:sz w:val="24"/>
          <w:szCs w:val="24"/>
          <w:u w:val="single"/>
        </w:rPr>
        <w:t>Wighill  Parish Council</w:t>
      </w:r>
    </w:p>
    <w:p>
      <w:pPr>
        <w:pStyle w:val="Subtitle"/>
        <w:ind w:right="-58" w:hanging="0"/>
        <w:rPr>
          <w:rFonts w:ascii="Calibri" w:hAnsi="Calibri" w:cs="Calibri" w:asciiTheme="minorHAnsi" w:cstheme="minorHAnsi" w:hAnsiTheme="minorHAnsi"/>
          <w:sz w:val="24"/>
          <w:szCs w:val="24"/>
        </w:rPr>
      </w:pPr>
      <w:r>
        <w:rPr>
          <w:rFonts w:cs="Calibri" w:ascii="Calibri" w:hAnsi="Calibri" w:asciiTheme="minorHAnsi" w:cstheme="minorHAnsi" w:hAnsiTheme="minorHAnsi"/>
          <w:sz w:val="24"/>
          <w:szCs w:val="24"/>
        </w:rPr>
        <w:t>VIRTUAL ZOOM MEETING AGENDA</w:t>
      </w:r>
    </w:p>
    <w:p>
      <w:pPr>
        <w:pStyle w:val="TextBody"/>
        <w:ind w:right="-58" w:hanging="0"/>
        <w:rPr/>
      </w:pPr>
      <w:r>
        <w:rPr>
          <w:rFonts w:cs="Calibri" w:ascii="Calibri" w:hAnsi="Calibri" w:asciiTheme="minorHAnsi" w:cstheme="minorHAnsi" w:hAnsiTheme="minorHAnsi"/>
          <w:sz w:val="24"/>
          <w:szCs w:val="24"/>
        </w:rPr>
        <w:t xml:space="preserve"> </w:t>
      </w:r>
      <w:r>
        <w:rPr>
          <w:rFonts w:cs="Calibri" w:ascii="Calibri" w:hAnsi="Calibri" w:asciiTheme="minorHAnsi" w:cstheme="minorHAnsi" w:hAnsiTheme="minorHAnsi"/>
          <w:sz w:val="24"/>
          <w:szCs w:val="24"/>
        </w:rPr>
        <w:t>30</w:t>
      </w:r>
      <w:r>
        <w:rPr>
          <w:rFonts w:cs="Calibri" w:ascii="Calibri" w:hAnsi="Calibri" w:asciiTheme="minorHAnsi" w:cstheme="minorHAnsi" w:hAnsiTheme="minorHAnsi"/>
          <w:sz w:val="24"/>
          <w:szCs w:val="24"/>
        </w:rPr>
        <w:t xml:space="preserve"> </w:t>
      </w:r>
      <w:r>
        <w:rPr>
          <w:rFonts w:cs="Calibri" w:ascii="Calibri" w:hAnsi="Calibri" w:asciiTheme="minorHAnsi" w:cstheme="minorHAnsi" w:hAnsiTheme="minorHAnsi"/>
          <w:sz w:val="24"/>
          <w:szCs w:val="24"/>
        </w:rPr>
        <w:t>July</w:t>
      </w:r>
      <w:r>
        <w:rPr>
          <w:rFonts w:cs="Calibri" w:ascii="Calibri" w:hAnsi="Calibri" w:asciiTheme="minorHAnsi" w:cstheme="minorHAnsi" w:hAnsiTheme="minorHAnsi"/>
          <w:sz w:val="24"/>
          <w:szCs w:val="24"/>
        </w:rPr>
        <w:t xml:space="preserve"> 2020 </w:t>
      </w:r>
    </w:p>
    <w:p>
      <w:pPr>
        <w:pStyle w:val="TextBody"/>
        <w:ind w:right="-58" w:hanging="0"/>
        <w:rPr>
          <w:rFonts w:ascii="Calibri" w:hAnsi="Calibri" w:cs="Calibri" w:asciiTheme="minorHAnsi" w:cstheme="minorHAnsi" w:hAnsiTheme="minorHAnsi"/>
          <w:sz w:val="24"/>
          <w:szCs w:val="24"/>
        </w:rPr>
      </w:pPr>
      <w:r>
        <w:rPr>
          <w:rFonts w:cs="Calibri" w:ascii="Calibri" w:hAnsi="Calibri" w:asciiTheme="minorHAnsi" w:cstheme="minorHAnsi" w:hAnsiTheme="minorHAnsi"/>
          <w:sz w:val="24"/>
          <w:szCs w:val="24"/>
        </w:rPr>
        <w:t xml:space="preserve">  </w:t>
      </w:r>
    </w:p>
    <w:tbl>
      <w:tblPr>
        <w:tblW w:w="9355" w:type="dxa"/>
        <w:jc w:val="left"/>
        <w:tblInd w:w="534" w:type="dxa"/>
        <w:tblLayout w:type="fixed"/>
        <w:tblCellMar>
          <w:top w:w="55" w:type="dxa"/>
          <w:left w:w="108" w:type="dxa"/>
          <w:bottom w:w="55" w:type="dxa"/>
          <w:right w:w="108" w:type="dxa"/>
        </w:tblCellMar>
        <w:tblLook w:firstRow="0" w:noVBand="0" w:lastRow="0" w:firstColumn="0" w:lastColumn="0" w:noHBand="0" w:val="0000"/>
      </w:tblPr>
      <w:tblGrid>
        <w:gridCol w:w="840"/>
        <w:gridCol w:w="8514"/>
      </w:tblGrid>
      <w:tr>
        <w:trPr/>
        <w:tc>
          <w:tcPr>
            <w:tcW w:w="840" w:type="dxa"/>
            <w:tcBorders/>
            <w:shd w:fill="auto" w:val="clear"/>
          </w:tcPr>
          <w:p>
            <w:pPr>
              <w:pStyle w:val="Normal"/>
              <w:widowControl w:val="false"/>
              <w:rPr>
                <w:rFonts w:ascii="Calibri" w:hAnsi="Calibri" w:cs="Calibri" w:asciiTheme="minorHAnsi" w:cstheme="minorHAnsi" w:hAnsiTheme="minorHAnsi"/>
                <w:b/>
                <w:b/>
                <w:szCs w:val="22"/>
              </w:rPr>
            </w:pPr>
            <w:r>
              <w:rPr>
                <w:rFonts w:cs="Calibri" w:ascii="Calibri" w:hAnsi="Calibri" w:asciiTheme="minorHAnsi" w:cstheme="minorHAnsi" w:hAnsiTheme="minorHAnsi"/>
                <w:b/>
                <w:bCs/>
                <w:sz w:val="24"/>
                <w:szCs w:val="24"/>
              </w:rPr>
              <w:t>1.</w:t>
            </w:r>
          </w:p>
        </w:tc>
        <w:tc>
          <w:tcPr>
            <w:tcW w:w="8514" w:type="dxa"/>
            <w:tcBorders/>
            <w:shd w:fill="auto" w:val="clear"/>
          </w:tcPr>
          <w:p>
            <w:pPr>
              <w:pStyle w:val="Normal"/>
              <w:widowControl w:val="false"/>
              <w:rPr>
                <w:rFonts w:ascii="Calibri" w:hAnsi="Calibri" w:cs="Calibri" w:asciiTheme="minorHAnsi" w:cstheme="minorHAnsi" w:hAnsiTheme="minorHAnsi"/>
                <w:b/>
                <w:b/>
                <w:szCs w:val="22"/>
                <w:u w:val="single"/>
              </w:rPr>
            </w:pPr>
            <w:r>
              <w:rPr>
                <w:rFonts w:cs="Calibri" w:ascii="Calibri" w:hAnsi="Calibri" w:asciiTheme="minorHAnsi" w:cstheme="minorHAnsi" w:hAnsiTheme="minorHAnsi"/>
                <w:b/>
                <w:sz w:val="24"/>
                <w:szCs w:val="24"/>
                <w:u w:val="single"/>
              </w:rPr>
              <w:t>Apologies for Absence</w:t>
            </w:r>
          </w:p>
          <w:p>
            <w:pPr>
              <w:pStyle w:val="Normal"/>
              <w:widowControl w:val="false"/>
              <w:rPr>
                <w:rFonts w:ascii="Calibri" w:hAnsi="Calibri" w:cs="Calibri" w:asciiTheme="minorHAnsi" w:cstheme="minorHAnsi" w:hAnsiTheme="minorHAnsi"/>
                <w:b w:val="false"/>
                <w:b w:val="false"/>
                <w:bCs w:val="false"/>
                <w:sz w:val="24"/>
                <w:szCs w:val="24"/>
                <w:u w:val="none"/>
              </w:rPr>
            </w:pPr>
            <w:r>
              <w:rPr>
                <w:rFonts w:cs="Calibri" w:cstheme="minorHAnsi" w:ascii="Calibri" w:hAnsi="Calibri"/>
                <w:b w:val="false"/>
                <w:bCs w:val="false"/>
                <w:sz w:val="24"/>
                <w:szCs w:val="24"/>
                <w:u w:val="none"/>
              </w:rPr>
            </w:r>
          </w:p>
        </w:tc>
      </w:tr>
      <w:tr>
        <w:trPr/>
        <w:tc>
          <w:tcPr>
            <w:tcW w:w="840" w:type="dxa"/>
            <w:tcBorders/>
            <w:shd w:fill="auto" w:val="clear"/>
          </w:tcPr>
          <w:p>
            <w:pPr>
              <w:pStyle w:val="Normal"/>
              <w:widowControl w:val="false"/>
              <w:rPr>
                <w:rFonts w:ascii="Calibri" w:hAnsi="Calibri" w:cs="Calibri" w:asciiTheme="minorHAnsi" w:cstheme="minorHAnsi" w:hAnsiTheme="minorHAnsi"/>
                <w:b/>
                <w:b/>
                <w:szCs w:val="22"/>
              </w:rPr>
            </w:pPr>
            <w:r>
              <w:rPr>
                <w:rFonts w:cs="Calibri" w:ascii="Calibri" w:hAnsi="Calibri" w:asciiTheme="minorHAnsi" w:cstheme="minorHAnsi" w:hAnsiTheme="minorHAnsi"/>
                <w:b/>
                <w:bCs/>
                <w:sz w:val="24"/>
                <w:szCs w:val="24"/>
              </w:rPr>
              <w:t>2.</w:t>
            </w:r>
          </w:p>
        </w:tc>
        <w:tc>
          <w:tcPr>
            <w:tcW w:w="8514" w:type="dxa"/>
            <w:tcBorders/>
            <w:shd w:fill="auto" w:val="clear"/>
          </w:tcPr>
          <w:p>
            <w:pPr>
              <w:pStyle w:val="Normal"/>
              <w:widowControl w:val="false"/>
              <w:rPr>
                <w:rFonts w:ascii="Calibri" w:hAnsi="Calibri" w:cs="Calibri" w:asciiTheme="minorHAnsi" w:cstheme="minorHAnsi" w:hAnsiTheme="minorHAnsi"/>
                <w:szCs w:val="22"/>
              </w:rPr>
            </w:pPr>
            <w:r>
              <w:rPr>
                <w:rFonts w:cs="Calibri" w:ascii="Calibri" w:hAnsi="Calibri" w:asciiTheme="minorHAnsi" w:cstheme="minorHAnsi" w:hAnsiTheme="minorHAnsi"/>
                <w:b/>
                <w:sz w:val="24"/>
                <w:szCs w:val="24"/>
                <w:u w:val="single"/>
              </w:rPr>
              <w:t>Parish Council Meetings</w:t>
            </w:r>
          </w:p>
          <w:p>
            <w:pPr>
              <w:pStyle w:val="Normal"/>
              <w:widowControl w:val="false"/>
              <w:rPr>
                <w:rFonts w:ascii="Calibri" w:hAnsi="Calibri" w:cs="Calibri" w:asciiTheme="minorHAnsi" w:cstheme="minorHAnsi" w:hAnsiTheme="minorHAnsi"/>
                <w:szCs w:val="22"/>
              </w:rPr>
            </w:pPr>
            <w:r>
              <w:rPr>
                <w:rFonts w:cs="Calibri" w:ascii="Calibri" w:hAnsi="Calibri" w:asciiTheme="minorHAnsi" w:cstheme="minorHAnsi" w:hAnsiTheme="minorHAnsi"/>
                <w:sz w:val="24"/>
                <w:szCs w:val="24"/>
              </w:rPr>
              <w:t>Members of the Public are encouraged to contribute to Parish Council Meetings by email during the current pandemic</w:t>
            </w:r>
          </w:p>
          <w:p>
            <w:pPr>
              <w:pStyle w:val="Normal"/>
              <w:widowControl w:val="false"/>
              <w:rPr>
                <w:rFonts w:ascii="Calibri" w:hAnsi="Calibri" w:cs="Calibri" w:asciiTheme="minorHAnsi" w:cstheme="minorHAnsi" w:hAnsiTheme="minorHAnsi"/>
                <w:sz w:val="24"/>
                <w:szCs w:val="24"/>
              </w:rPr>
            </w:pPr>
            <w:r>
              <w:rPr>
                <w:rFonts w:cs="Calibri" w:cstheme="minorHAnsi" w:ascii="Calibri" w:hAnsi="Calibri"/>
                <w:sz w:val="24"/>
                <w:szCs w:val="24"/>
              </w:rPr>
            </w:r>
          </w:p>
        </w:tc>
      </w:tr>
      <w:tr>
        <w:trPr>
          <w:trHeight w:val="695" w:hRule="atLeast"/>
        </w:trPr>
        <w:tc>
          <w:tcPr>
            <w:tcW w:w="840" w:type="dxa"/>
            <w:tcBorders/>
            <w:shd w:fill="auto" w:val="clear"/>
          </w:tcPr>
          <w:p>
            <w:pPr>
              <w:pStyle w:val="Normal"/>
              <w:widowControl w:val="false"/>
              <w:rPr>
                <w:rFonts w:ascii="Calibri" w:hAnsi="Calibri"/>
                <w:b/>
                <w:b/>
                <w:bCs/>
              </w:rPr>
            </w:pPr>
            <w:r>
              <w:rPr>
                <w:rFonts w:ascii="Calibri" w:hAnsi="Calibri"/>
                <w:b/>
                <w:bCs/>
                <w:sz w:val="24"/>
                <w:szCs w:val="24"/>
              </w:rPr>
              <w:t>3.</w:t>
            </w:r>
          </w:p>
        </w:tc>
        <w:tc>
          <w:tcPr>
            <w:tcW w:w="8514" w:type="dxa"/>
            <w:tcBorders/>
            <w:shd w:fill="auto" w:val="clear"/>
          </w:tcPr>
          <w:p>
            <w:pPr>
              <w:pStyle w:val="Heading1"/>
              <w:widowControl w:val="false"/>
              <w:rPr/>
            </w:pPr>
            <w:r>
              <w:rPr>
                <w:rFonts w:ascii="Calibri" w:hAnsi="Calibri"/>
                <w:sz w:val="24"/>
                <w:szCs w:val="24"/>
              </w:rPr>
              <w:t xml:space="preserve">Minutes of the Virtual Email Meeting held on </w:t>
            </w:r>
            <w:r>
              <w:rPr>
                <w:rFonts w:ascii="Calibri" w:hAnsi="Calibri"/>
                <w:sz w:val="24"/>
                <w:szCs w:val="24"/>
              </w:rPr>
              <w:t>2</w:t>
            </w:r>
            <w:r>
              <w:rPr>
                <w:rFonts w:ascii="Calibri" w:hAnsi="Calibri"/>
                <w:sz w:val="24"/>
                <w:szCs w:val="24"/>
              </w:rPr>
              <w:t xml:space="preserve">0 </w:t>
            </w:r>
            <w:r>
              <w:rPr>
                <w:rFonts w:ascii="Calibri" w:hAnsi="Calibri"/>
                <w:sz w:val="24"/>
                <w:szCs w:val="24"/>
              </w:rPr>
              <w:t>May</w:t>
            </w:r>
            <w:r>
              <w:rPr>
                <w:rFonts w:ascii="Calibri" w:hAnsi="Calibri"/>
                <w:sz w:val="24"/>
                <w:szCs w:val="24"/>
              </w:rPr>
              <w:t xml:space="preserve"> 2020</w:t>
            </w:r>
          </w:p>
          <w:p>
            <w:pPr>
              <w:pStyle w:val="Normal"/>
              <w:widowControl w:val="false"/>
              <w:rPr>
                <w:rFonts w:ascii="Calibri" w:hAnsi="Calibri"/>
                <w:b w:val="false"/>
                <w:b w:val="false"/>
                <w:bCs w:val="false"/>
                <w:sz w:val="24"/>
                <w:szCs w:val="24"/>
                <w:u w:val="none"/>
              </w:rPr>
            </w:pPr>
            <w:r>
              <w:rPr>
                <w:rFonts w:ascii="Calibri" w:hAnsi="Calibri"/>
                <w:b w:val="false"/>
                <w:bCs w:val="false"/>
                <w:sz w:val="24"/>
                <w:szCs w:val="24"/>
                <w:u w:val="none"/>
              </w:rPr>
            </w:r>
          </w:p>
        </w:tc>
      </w:tr>
      <w:tr>
        <w:trPr/>
        <w:tc>
          <w:tcPr>
            <w:tcW w:w="840" w:type="dxa"/>
            <w:tcBorders/>
            <w:shd w:fill="auto" w:val="clear"/>
          </w:tcPr>
          <w:p>
            <w:pPr>
              <w:pStyle w:val="Normal"/>
              <w:widowControl w:val="false"/>
              <w:rPr>
                <w:rFonts w:ascii="Calibri" w:hAnsi="Calibri"/>
                <w:b/>
                <w:b/>
                <w:bCs/>
              </w:rPr>
            </w:pPr>
            <w:r>
              <w:rPr>
                <w:rFonts w:ascii="Calibri" w:hAnsi="Calibri"/>
                <w:b/>
                <w:bCs/>
                <w:sz w:val="24"/>
                <w:szCs w:val="24"/>
              </w:rPr>
              <w:t>4.</w:t>
            </w:r>
          </w:p>
        </w:tc>
        <w:tc>
          <w:tcPr>
            <w:tcW w:w="8514" w:type="dxa"/>
            <w:tcBorders/>
            <w:shd w:fill="auto" w:val="clear"/>
          </w:tcPr>
          <w:p>
            <w:pPr>
              <w:pStyle w:val="Heading1"/>
              <w:widowControl w:val="false"/>
              <w:rPr/>
            </w:pPr>
            <w:r>
              <w:rPr>
                <w:rFonts w:ascii="Calibri" w:hAnsi="Calibri"/>
                <w:sz w:val="24"/>
                <w:szCs w:val="24"/>
              </w:rPr>
              <w:t xml:space="preserve">Matters Arising from thee  Video Conference Meeting held on </w:t>
            </w:r>
            <w:r>
              <w:rPr>
                <w:rFonts w:ascii="Calibri" w:hAnsi="Calibri"/>
                <w:sz w:val="24"/>
                <w:szCs w:val="24"/>
              </w:rPr>
              <w:t>2</w:t>
            </w:r>
            <w:r>
              <w:rPr>
                <w:rFonts w:ascii="Calibri" w:hAnsi="Calibri"/>
                <w:sz w:val="24"/>
                <w:szCs w:val="24"/>
              </w:rPr>
              <w:t xml:space="preserve">0 </w:t>
            </w:r>
            <w:r>
              <w:rPr>
                <w:rFonts w:ascii="Calibri" w:hAnsi="Calibri"/>
                <w:sz w:val="24"/>
                <w:szCs w:val="24"/>
              </w:rPr>
              <w:t>May</w:t>
            </w:r>
            <w:r>
              <w:rPr>
                <w:rFonts w:ascii="Calibri" w:hAnsi="Calibri"/>
                <w:sz w:val="24"/>
                <w:szCs w:val="24"/>
              </w:rPr>
              <w:t xml:space="preserve"> 2020</w:t>
            </w:r>
          </w:p>
        </w:tc>
      </w:tr>
      <w:tr>
        <w:trPr/>
        <w:tc>
          <w:tcPr>
            <w:tcW w:w="840" w:type="dxa"/>
            <w:tcBorders/>
            <w:shd w:fill="auto" w:val="clear"/>
          </w:tcPr>
          <w:p>
            <w:pPr>
              <w:pStyle w:val="Normal"/>
              <w:widowControl w:val="false"/>
              <w:rPr>
                <w:rFonts w:ascii="Calibri" w:hAnsi="Calibri"/>
                <w:sz w:val="24"/>
                <w:szCs w:val="24"/>
              </w:rPr>
            </w:pPr>
            <w:r>
              <w:rPr>
                <w:rFonts w:ascii="Calibri" w:hAnsi="Calibri"/>
                <w:sz w:val="24"/>
                <w:szCs w:val="24"/>
              </w:rPr>
              <w:t>4.1</w:t>
            </w:r>
          </w:p>
        </w:tc>
        <w:tc>
          <w:tcPr>
            <w:tcW w:w="8514" w:type="dxa"/>
            <w:tcBorders/>
            <w:shd w:fill="auto" w:val="clear"/>
          </w:tcPr>
          <w:p>
            <w:pPr>
              <w:pStyle w:val="Heading1"/>
              <w:widowControl w:val="false"/>
              <w:rPr>
                <w:rFonts w:ascii="Calibri" w:hAnsi="Calibri"/>
                <w:b w:val="false"/>
                <w:b w:val="false"/>
                <w:bCs w:val="false"/>
                <w:sz w:val="24"/>
                <w:szCs w:val="24"/>
                <w:u w:val="none"/>
              </w:rPr>
            </w:pPr>
            <w:r>
              <w:rPr>
                <w:rFonts w:ascii="Calibri" w:hAnsi="Calibri"/>
                <w:b w:val="false"/>
                <w:bCs w:val="false"/>
                <w:sz w:val="24"/>
                <w:szCs w:val="24"/>
                <w:u w:val="none"/>
              </w:rPr>
              <w:t>Highway Matters</w:t>
            </w:r>
          </w:p>
          <w:p>
            <w:pPr>
              <w:pStyle w:val="Normal"/>
              <w:widowControl w:val="false"/>
              <w:numPr>
                <w:ilvl w:val="0"/>
                <w:numId w:val="5"/>
              </w:numPr>
              <w:rPr>
                <w:rFonts w:ascii="Calibri" w:hAnsi="Calibri"/>
                <w:b w:val="false"/>
                <w:b w:val="false"/>
                <w:bCs w:val="false"/>
                <w:sz w:val="24"/>
                <w:szCs w:val="24"/>
                <w:u w:val="none"/>
              </w:rPr>
            </w:pPr>
            <w:r>
              <w:rPr>
                <w:rFonts w:ascii="Calibri" w:hAnsi="Calibri"/>
                <w:b w:val="false"/>
                <w:bCs w:val="false"/>
                <w:sz w:val="24"/>
                <w:szCs w:val="24"/>
                <w:u w:val="none"/>
              </w:rPr>
              <w:t>None</w:t>
            </w:r>
          </w:p>
          <w:p>
            <w:pPr>
              <w:pStyle w:val="Normal"/>
              <w:widowControl w:val="false"/>
              <w:numPr>
                <w:ilvl w:val="0"/>
                <w:numId w:val="0"/>
              </w:numPr>
              <w:ind w:left="720" w:hanging="0"/>
              <w:rPr>
                <w:rFonts w:ascii="Calibri" w:hAnsi="Calibri"/>
                <w:b w:val="false"/>
                <w:b w:val="false"/>
                <w:bCs w:val="false"/>
                <w:sz w:val="24"/>
                <w:szCs w:val="24"/>
                <w:u w:val="none"/>
              </w:rPr>
            </w:pPr>
            <w:r>
              <w:rPr>
                <w:rFonts w:ascii="Calibri" w:hAnsi="Calibri"/>
                <w:b w:val="false"/>
                <w:bCs w:val="false"/>
                <w:sz w:val="24"/>
                <w:szCs w:val="24"/>
                <w:u w:val="none"/>
              </w:rPr>
            </w:r>
          </w:p>
        </w:tc>
      </w:tr>
      <w:tr>
        <w:trPr/>
        <w:tc>
          <w:tcPr>
            <w:tcW w:w="840" w:type="dxa"/>
            <w:tcBorders/>
            <w:shd w:fill="auto" w:val="clear"/>
          </w:tcPr>
          <w:p>
            <w:pPr>
              <w:pStyle w:val="Normal"/>
              <w:widowControl w:val="false"/>
              <w:rPr>
                <w:b/>
                <w:b/>
                <w:bCs/>
              </w:rPr>
            </w:pPr>
            <w:r>
              <w:rPr>
                <w:rFonts w:ascii="Calibri" w:hAnsi="Calibri"/>
                <w:b/>
                <w:bCs/>
                <w:sz w:val="24"/>
                <w:szCs w:val="24"/>
              </w:rPr>
              <w:t>5.</w:t>
            </w:r>
          </w:p>
        </w:tc>
        <w:tc>
          <w:tcPr>
            <w:tcW w:w="8514" w:type="dxa"/>
            <w:tcBorders/>
            <w:shd w:fill="auto" w:val="clear"/>
          </w:tcPr>
          <w:p>
            <w:pPr>
              <w:pStyle w:val="Heading1"/>
              <w:widowControl w:val="false"/>
              <w:rPr>
                <w:rFonts w:ascii="Calibri" w:hAnsi="Calibri"/>
              </w:rPr>
            </w:pPr>
            <w:r>
              <w:rPr>
                <w:rFonts w:ascii="Calibri" w:hAnsi="Calibri"/>
                <w:sz w:val="24"/>
                <w:szCs w:val="24"/>
              </w:rPr>
              <w:t>Police Matters</w:t>
            </w:r>
          </w:p>
          <w:p>
            <w:pPr>
              <w:pStyle w:val="Normal"/>
              <w:widowControl w:val="false"/>
              <w:rPr/>
            </w:pPr>
            <w:r>
              <w:rPr>
                <w:rFonts w:ascii="Calibri" w:hAnsi="Calibri"/>
                <w:b w:val="false"/>
                <w:bCs w:val="false"/>
                <w:sz w:val="24"/>
                <w:szCs w:val="24"/>
                <w:u w:val="none"/>
              </w:rPr>
              <w:t xml:space="preserve">Crime Statistics now available on line at </w:t>
            </w:r>
            <w:hyperlink r:id="rId2">
              <w:r>
                <w:rPr>
                  <w:rStyle w:val="InternetLink"/>
                  <w:rFonts w:ascii="Calibri" w:hAnsi="Calibri"/>
                  <w:b w:val="false"/>
                  <w:bCs w:val="false"/>
                  <w:sz w:val="24"/>
                  <w:szCs w:val="24"/>
                  <w:u w:val="none"/>
                </w:rPr>
                <w:t>www.police.uk</w:t>
              </w:r>
            </w:hyperlink>
            <w:r>
              <w:rPr>
                <w:rFonts w:ascii="Calibri" w:hAnsi="Calibri"/>
                <w:b w:val="false"/>
                <w:bCs w:val="false"/>
                <w:sz w:val="24"/>
                <w:szCs w:val="24"/>
                <w:u w:val="none"/>
              </w:rPr>
              <w:t>. (check by Post Code)</w:t>
            </w:r>
          </w:p>
          <w:p>
            <w:pPr>
              <w:pStyle w:val="Normal"/>
              <w:widowControl w:val="false"/>
              <w:rPr>
                <w:rFonts w:ascii="Calibri" w:hAnsi="Calibri"/>
                <w:b w:val="false"/>
                <w:b w:val="false"/>
                <w:bCs w:val="false"/>
                <w:sz w:val="24"/>
                <w:szCs w:val="24"/>
                <w:u w:val="none"/>
              </w:rPr>
            </w:pPr>
            <w:r>
              <w:rPr>
                <w:rFonts w:ascii="Calibri" w:hAnsi="Calibri"/>
                <w:b w:val="false"/>
                <w:bCs w:val="false"/>
                <w:sz w:val="24"/>
                <w:szCs w:val="24"/>
                <w:u w:val="none"/>
              </w:rPr>
            </w:r>
          </w:p>
        </w:tc>
      </w:tr>
      <w:tr>
        <w:trPr/>
        <w:tc>
          <w:tcPr>
            <w:tcW w:w="840" w:type="dxa"/>
            <w:tcBorders/>
            <w:shd w:fill="auto" w:val="clear"/>
          </w:tcPr>
          <w:p>
            <w:pPr>
              <w:pStyle w:val="Normal"/>
              <w:widowControl w:val="false"/>
              <w:rPr>
                <w:rFonts w:ascii="Calibri" w:hAnsi="Calibri"/>
                <w:b/>
                <w:b/>
                <w:bCs/>
              </w:rPr>
            </w:pPr>
            <w:r>
              <w:rPr>
                <w:rFonts w:ascii="Calibri" w:hAnsi="Calibri"/>
                <w:b/>
                <w:bCs/>
                <w:sz w:val="24"/>
                <w:szCs w:val="24"/>
              </w:rPr>
              <w:t>6.</w:t>
            </w:r>
          </w:p>
        </w:tc>
        <w:tc>
          <w:tcPr>
            <w:tcW w:w="8514" w:type="dxa"/>
            <w:tcBorders/>
            <w:shd w:fill="auto" w:val="clear"/>
          </w:tcPr>
          <w:p>
            <w:pPr>
              <w:pStyle w:val="Heading1"/>
              <w:widowControl w:val="false"/>
              <w:rPr>
                <w:rFonts w:ascii="Calibri" w:hAnsi="Calibri"/>
              </w:rPr>
            </w:pPr>
            <w:r>
              <w:rPr>
                <w:rFonts w:ascii="Calibri" w:hAnsi="Calibri"/>
                <w:sz w:val="24"/>
                <w:szCs w:val="24"/>
              </w:rPr>
              <w:t>Financial Matters</w:t>
            </w:r>
          </w:p>
        </w:tc>
      </w:tr>
      <w:tr>
        <w:trPr/>
        <w:tc>
          <w:tcPr>
            <w:tcW w:w="840" w:type="dxa"/>
            <w:tcBorders/>
            <w:shd w:fill="auto" w:val="clear"/>
          </w:tcPr>
          <w:p>
            <w:pPr>
              <w:pStyle w:val="Normal"/>
              <w:widowControl w:val="false"/>
              <w:rPr>
                <w:rFonts w:ascii="Calibri" w:hAnsi="Calibri"/>
                <w:sz w:val="24"/>
                <w:szCs w:val="24"/>
              </w:rPr>
            </w:pPr>
            <w:r>
              <w:rPr>
                <w:rFonts w:ascii="Calibri" w:hAnsi="Calibri"/>
                <w:sz w:val="24"/>
                <w:szCs w:val="24"/>
              </w:rPr>
              <w:t>6.1</w:t>
            </w:r>
          </w:p>
        </w:tc>
        <w:tc>
          <w:tcPr>
            <w:tcW w:w="8514" w:type="dxa"/>
            <w:tcBorders/>
            <w:shd w:fill="auto" w:val="clear"/>
          </w:tcPr>
          <w:p>
            <w:pPr>
              <w:pStyle w:val="Heading1"/>
              <w:widowControl w:val="false"/>
              <w:rPr>
                <w:rFonts w:ascii="Calibri" w:hAnsi="Calibri"/>
                <w:b w:val="false"/>
                <w:b w:val="false"/>
                <w:bCs w:val="false"/>
                <w:sz w:val="24"/>
                <w:szCs w:val="24"/>
                <w:u w:val="none"/>
              </w:rPr>
            </w:pPr>
            <w:r>
              <w:rPr>
                <w:rFonts w:ascii="Calibri" w:hAnsi="Calibri"/>
                <w:b w:val="false"/>
                <w:bCs w:val="false"/>
                <w:sz w:val="24"/>
                <w:szCs w:val="24"/>
                <w:u w:val="none"/>
              </w:rPr>
              <w:t>Funds Received:</w:t>
            </w:r>
          </w:p>
          <w:p>
            <w:pPr>
              <w:pStyle w:val="Normal"/>
              <w:widowControl w:val="false"/>
              <w:numPr>
                <w:ilvl w:val="0"/>
                <w:numId w:val="6"/>
              </w:numPr>
              <w:rPr/>
            </w:pPr>
            <w:r>
              <w:rPr>
                <w:rFonts w:ascii="Calibri" w:hAnsi="Calibri"/>
                <w:b w:val="false"/>
                <w:bCs w:val="false"/>
                <w:sz w:val="24"/>
                <w:szCs w:val="24"/>
                <w:u w:val="none"/>
              </w:rPr>
              <w:t>None</w:t>
            </w:r>
          </w:p>
        </w:tc>
      </w:tr>
      <w:tr>
        <w:trPr/>
        <w:tc>
          <w:tcPr>
            <w:tcW w:w="840" w:type="dxa"/>
            <w:tcBorders/>
            <w:shd w:fill="auto" w:val="clear"/>
          </w:tcPr>
          <w:p>
            <w:pPr>
              <w:pStyle w:val="Normal"/>
              <w:widowControl w:val="false"/>
              <w:rPr/>
            </w:pPr>
            <w:r>
              <w:rPr>
                <w:rFonts w:ascii="Calibri" w:hAnsi="Calibri"/>
                <w:b w:val="false"/>
                <w:bCs w:val="false"/>
                <w:sz w:val="24"/>
                <w:szCs w:val="24"/>
              </w:rPr>
              <w:t>6.2</w:t>
            </w:r>
          </w:p>
        </w:tc>
        <w:tc>
          <w:tcPr>
            <w:tcW w:w="8514" w:type="dxa"/>
            <w:tcBorders/>
            <w:shd w:fill="auto" w:val="clear"/>
          </w:tcPr>
          <w:p>
            <w:pPr>
              <w:pStyle w:val="Heading1"/>
              <w:widowControl w:val="false"/>
              <w:rPr/>
            </w:pPr>
            <w:r>
              <w:rPr>
                <w:rFonts w:ascii="Calibri" w:hAnsi="Calibri"/>
                <w:b w:val="false"/>
                <w:bCs w:val="false"/>
                <w:sz w:val="24"/>
                <w:szCs w:val="24"/>
                <w:u w:val="none"/>
              </w:rPr>
              <w:t>Bank Balances at 3</w:t>
            </w:r>
            <w:r>
              <w:rPr>
                <w:rFonts w:ascii="Calibri" w:hAnsi="Calibri"/>
                <w:b w:val="false"/>
                <w:bCs w:val="false"/>
                <w:sz w:val="24"/>
                <w:szCs w:val="24"/>
                <w:u w:val="none"/>
              </w:rPr>
              <w:t>0</w:t>
            </w:r>
            <w:r>
              <w:rPr>
                <w:rFonts w:ascii="Calibri" w:hAnsi="Calibri"/>
                <w:b w:val="false"/>
                <w:bCs w:val="false"/>
                <w:sz w:val="24"/>
                <w:szCs w:val="24"/>
                <w:u w:val="none"/>
              </w:rPr>
              <w:t>.0</w:t>
            </w:r>
            <w:r>
              <w:rPr>
                <w:rFonts w:ascii="Calibri" w:hAnsi="Calibri"/>
                <w:b w:val="false"/>
                <w:bCs w:val="false"/>
                <w:sz w:val="24"/>
                <w:szCs w:val="24"/>
                <w:u w:val="none"/>
              </w:rPr>
              <w:t>6</w:t>
            </w:r>
            <w:r>
              <w:rPr>
                <w:rFonts w:ascii="Calibri" w:hAnsi="Calibri"/>
                <w:b w:val="false"/>
                <w:bCs w:val="false"/>
                <w:sz w:val="24"/>
                <w:szCs w:val="24"/>
                <w:u w:val="none"/>
              </w:rPr>
              <w:t>.20 were</w:t>
            </w:r>
          </w:p>
          <w:p>
            <w:pPr>
              <w:pStyle w:val="Normal"/>
              <w:widowControl w:val="false"/>
              <w:numPr>
                <w:ilvl w:val="0"/>
                <w:numId w:val="1"/>
              </w:numPr>
              <w:rPr/>
            </w:pPr>
            <w:r>
              <w:rPr>
                <w:rFonts w:ascii="Calibri" w:hAnsi="Calibri"/>
                <w:b w:val="false"/>
                <w:bCs w:val="false"/>
                <w:sz w:val="24"/>
                <w:szCs w:val="24"/>
                <w:u w:val="none"/>
              </w:rPr>
              <w:t>Business Money Management a/c £983.89</w:t>
            </w:r>
          </w:p>
          <w:p>
            <w:pPr>
              <w:pStyle w:val="Normal"/>
              <w:widowControl w:val="false"/>
              <w:numPr>
                <w:ilvl w:val="0"/>
                <w:numId w:val="1"/>
              </w:numPr>
              <w:rPr/>
            </w:pPr>
            <w:r>
              <w:rPr>
                <w:rFonts w:ascii="Calibri" w:hAnsi="Calibri"/>
                <w:b w:val="false"/>
                <w:bCs w:val="false"/>
                <w:sz w:val="24"/>
                <w:szCs w:val="24"/>
                <w:u w:val="none"/>
              </w:rPr>
              <w:t>Community a/c £0.00</w:t>
            </w:r>
          </w:p>
          <w:p>
            <w:pPr>
              <w:pStyle w:val="Normal"/>
              <w:widowControl w:val="false"/>
              <w:numPr>
                <w:ilvl w:val="0"/>
                <w:numId w:val="0"/>
              </w:numPr>
              <w:ind w:left="720" w:hanging="0"/>
              <w:rPr>
                <w:rFonts w:ascii="Calibri" w:hAnsi="Calibri"/>
                <w:b w:val="false"/>
                <w:b w:val="false"/>
                <w:bCs w:val="false"/>
                <w:sz w:val="24"/>
                <w:szCs w:val="24"/>
                <w:u w:val="none"/>
              </w:rPr>
            </w:pPr>
            <w:r>
              <w:rPr>
                <w:rFonts w:ascii="Calibri" w:hAnsi="Calibri"/>
                <w:b w:val="false"/>
                <w:bCs w:val="false"/>
                <w:sz w:val="24"/>
                <w:szCs w:val="24"/>
                <w:u w:val="none"/>
              </w:rPr>
            </w:r>
          </w:p>
        </w:tc>
      </w:tr>
      <w:tr>
        <w:trPr/>
        <w:tc>
          <w:tcPr>
            <w:tcW w:w="840" w:type="dxa"/>
            <w:tcBorders/>
            <w:shd w:fill="auto" w:val="clear"/>
          </w:tcPr>
          <w:p>
            <w:pPr>
              <w:pStyle w:val="Normal"/>
              <w:widowControl w:val="false"/>
              <w:rPr/>
            </w:pPr>
            <w:r>
              <w:rPr>
                <w:rFonts w:cs="Calibri" w:ascii="Calibri" w:hAnsi="Calibri" w:asciiTheme="minorHAnsi" w:cstheme="minorHAnsi" w:hAnsiTheme="minorHAnsi"/>
                <w:b/>
                <w:bCs/>
                <w:sz w:val="24"/>
                <w:szCs w:val="24"/>
              </w:rPr>
              <w:t>7.</w:t>
            </w:r>
          </w:p>
        </w:tc>
        <w:tc>
          <w:tcPr>
            <w:tcW w:w="8514" w:type="dxa"/>
            <w:tcBorders/>
            <w:shd w:fill="auto" w:val="clear"/>
          </w:tcPr>
          <w:p>
            <w:pPr>
              <w:pStyle w:val="Heading1"/>
              <w:widowControl w:val="false"/>
              <w:rPr/>
            </w:pPr>
            <w:r>
              <w:rPr>
                <w:rFonts w:cs="Calibri" w:ascii="Calibri" w:hAnsi="Calibri" w:asciiTheme="minorHAnsi" w:cstheme="minorHAnsi" w:hAnsiTheme="minorHAnsi"/>
                <w:sz w:val="24"/>
                <w:szCs w:val="24"/>
              </w:rPr>
              <w:t>Planning and Related Matters</w:t>
            </w:r>
          </w:p>
        </w:tc>
      </w:tr>
      <w:tr>
        <w:trPr/>
        <w:tc>
          <w:tcPr>
            <w:tcW w:w="840" w:type="dxa"/>
            <w:tcBorders/>
            <w:shd w:fill="auto" w:val="clear"/>
          </w:tcPr>
          <w:p>
            <w:pPr>
              <w:pStyle w:val="Normal"/>
              <w:widowControl w:val="false"/>
              <w:rPr>
                <w:b w:val="false"/>
                <w:b w:val="false"/>
                <w:bCs w:val="false"/>
                <w:u w:val="none"/>
              </w:rPr>
            </w:pPr>
            <w:r>
              <w:rPr>
                <w:rFonts w:cs="Calibri" w:ascii="Calibri" w:hAnsi="Calibri" w:asciiTheme="minorHAnsi" w:cstheme="minorHAnsi" w:hAnsiTheme="minorHAnsi"/>
                <w:b w:val="false"/>
                <w:bCs w:val="false"/>
                <w:sz w:val="24"/>
                <w:szCs w:val="24"/>
                <w:u w:val="none"/>
              </w:rPr>
              <w:t>7.1</w:t>
            </w:r>
          </w:p>
        </w:tc>
        <w:tc>
          <w:tcPr>
            <w:tcW w:w="8514" w:type="dxa"/>
            <w:tcBorders/>
            <w:shd w:fill="auto" w:val="clear"/>
          </w:tcPr>
          <w:p>
            <w:pPr>
              <w:pStyle w:val="Normal"/>
              <w:widowControl w:val="false"/>
              <w:rPr/>
            </w:pPr>
            <w:r>
              <w:rPr>
                <w:rFonts w:cs="Calibri" w:ascii="Calibri" w:hAnsi="Calibri" w:asciiTheme="minorHAnsi" w:cstheme="minorHAnsi" w:hAnsiTheme="minorHAnsi"/>
                <w:b w:val="false"/>
                <w:bCs w:val="false"/>
                <w:sz w:val="24"/>
                <w:szCs w:val="24"/>
                <w:u w:val="none"/>
              </w:rPr>
              <w:t>Planning Applications received &amp; to be determined</w:t>
            </w:r>
          </w:p>
          <w:p>
            <w:pPr>
              <w:pStyle w:val="Normal"/>
              <w:widowControl w:val="false"/>
              <w:numPr>
                <w:ilvl w:val="0"/>
                <w:numId w:val="2"/>
              </w:numPr>
              <w:rPr>
                <w:rFonts w:ascii="Calibri" w:hAnsi="Calibri" w:cs="Calibri" w:cstheme="minorHAnsi"/>
                <w:sz w:val="24"/>
                <w:szCs w:val="24"/>
              </w:rPr>
            </w:pPr>
            <w:r>
              <w:rPr>
                <w:rFonts w:cs="Calibri" w:ascii="Calibri" w:hAnsi="Calibri" w:cstheme="minorHAnsi"/>
                <w:sz w:val="24"/>
                <w:szCs w:val="24"/>
              </w:rPr>
              <w:t>Croft Farm – Erection of  Agricultural Building</w:t>
            </w:r>
          </w:p>
          <w:p>
            <w:pPr>
              <w:pStyle w:val="Normal"/>
              <w:widowControl w:val="false"/>
              <w:numPr>
                <w:ilvl w:val="0"/>
                <w:numId w:val="2"/>
              </w:numPr>
              <w:rPr>
                <w:rFonts w:ascii="Calibri" w:hAnsi="Calibri" w:cs="Calibri" w:cstheme="minorHAnsi"/>
                <w:sz w:val="24"/>
                <w:szCs w:val="24"/>
              </w:rPr>
            </w:pPr>
            <w:r>
              <w:rPr>
                <w:rFonts w:cs="Calibri" w:ascii="Calibri" w:hAnsi="Calibri" w:cstheme="minorHAnsi"/>
                <w:sz w:val="24"/>
                <w:szCs w:val="24"/>
              </w:rPr>
              <w:t>Ainsty Farm – Conversion of Brick Barn to form 1 dwellings</w:t>
            </w:r>
          </w:p>
          <w:p>
            <w:pPr>
              <w:pStyle w:val="Normal"/>
              <w:widowControl w:val="false"/>
              <w:numPr>
                <w:ilvl w:val="0"/>
                <w:numId w:val="2"/>
              </w:numPr>
              <w:rPr>
                <w:rFonts w:ascii="Calibri" w:hAnsi="Calibri" w:cs="Calibri" w:cstheme="minorHAnsi"/>
                <w:sz w:val="24"/>
                <w:szCs w:val="24"/>
              </w:rPr>
            </w:pPr>
            <w:r>
              <w:rPr>
                <w:rFonts w:cs="Calibri" w:ascii="Calibri" w:hAnsi="Calibri" w:cstheme="minorHAnsi"/>
                <w:sz w:val="24"/>
                <w:szCs w:val="24"/>
              </w:rPr>
              <w:t>Ainsty Farm – Conversion of Steel Barn to form 1 dwelling</w:t>
            </w:r>
          </w:p>
        </w:tc>
      </w:tr>
      <w:tr>
        <w:trPr/>
        <w:tc>
          <w:tcPr>
            <w:tcW w:w="840" w:type="dxa"/>
            <w:tcBorders/>
            <w:shd w:fill="auto" w:val="clear"/>
          </w:tcPr>
          <w:p>
            <w:pPr>
              <w:pStyle w:val="Normal"/>
              <w:widowControl w:val="false"/>
              <w:rPr>
                <w:rFonts w:ascii="Calibri" w:hAnsi="Calibri"/>
                <w:b w:val="false"/>
                <w:b w:val="false"/>
                <w:bCs w:val="false"/>
                <w:u w:val="none"/>
              </w:rPr>
            </w:pPr>
            <w:r>
              <w:rPr>
                <w:rFonts w:ascii="Calibri" w:hAnsi="Calibri"/>
                <w:b w:val="false"/>
                <w:bCs w:val="false"/>
                <w:sz w:val="24"/>
                <w:szCs w:val="24"/>
                <w:u w:val="none"/>
              </w:rPr>
              <w:t>7.2</w:t>
            </w:r>
          </w:p>
        </w:tc>
        <w:tc>
          <w:tcPr>
            <w:tcW w:w="8514" w:type="dxa"/>
            <w:tcBorders/>
            <w:shd w:fill="auto" w:val="clear"/>
          </w:tcPr>
          <w:p>
            <w:pPr>
              <w:pStyle w:val="Normal"/>
              <w:widowControl w:val="false"/>
              <w:rPr>
                <w:rFonts w:ascii="Calibri" w:hAnsi="Calibri"/>
                <w:b w:val="false"/>
                <w:b w:val="false"/>
                <w:bCs w:val="false"/>
                <w:u w:val="none"/>
              </w:rPr>
            </w:pPr>
            <w:r>
              <w:rPr>
                <w:rFonts w:ascii="Calibri" w:hAnsi="Calibri"/>
                <w:b w:val="false"/>
                <w:bCs w:val="false"/>
                <w:sz w:val="24"/>
                <w:szCs w:val="24"/>
                <w:u w:val="none"/>
              </w:rPr>
              <w:t>Planning Decision notification received</w:t>
            </w:r>
          </w:p>
          <w:p>
            <w:pPr>
              <w:pStyle w:val="Normal"/>
              <w:widowControl w:val="false"/>
              <w:numPr>
                <w:ilvl w:val="0"/>
                <w:numId w:val="3"/>
              </w:numPr>
              <w:rPr>
                <w:rFonts w:ascii="Calibri" w:hAnsi="Calibri"/>
                <w:b/>
                <w:b/>
                <w:bCs/>
                <w:sz w:val="24"/>
                <w:szCs w:val="24"/>
                <w:u w:val="none"/>
              </w:rPr>
            </w:pPr>
            <w:r>
              <w:rPr>
                <w:rFonts w:ascii="Calibri" w:hAnsi="Calibri"/>
                <w:b w:val="false"/>
                <w:bCs w:val="false"/>
                <w:sz w:val="24"/>
                <w:szCs w:val="24"/>
                <w:u w:val="none"/>
              </w:rPr>
              <w:t>None received</w:t>
            </w:r>
          </w:p>
        </w:tc>
      </w:tr>
      <w:tr>
        <w:trPr/>
        <w:tc>
          <w:tcPr>
            <w:tcW w:w="840" w:type="dxa"/>
            <w:tcBorders/>
            <w:shd w:fill="auto" w:val="clear"/>
          </w:tcPr>
          <w:p>
            <w:pPr>
              <w:pStyle w:val="Normal"/>
              <w:widowControl w:val="false"/>
              <w:rPr>
                <w:rFonts w:ascii="Calibri" w:hAnsi="Calibri"/>
                <w:b w:val="false"/>
                <w:b w:val="false"/>
                <w:bCs w:val="false"/>
                <w:u w:val="none"/>
              </w:rPr>
            </w:pPr>
            <w:r>
              <w:rPr>
                <w:rFonts w:ascii="Calibri" w:hAnsi="Calibri"/>
                <w:b w:val="false"/>
                <w:bCs w:val="false"/>
                <w:sz w:val="24"/>
                <w:szCs w:val="24"/>
                <w:u w:val="none"/>
              </w:rPr>
              <w:t>7.3</w:t>
            </w:r>
          </w:p>
        </w:tc>
        <w:tc>
          <w:tcPr>
            <w:tcW w:w="8514" w:type="dxa"/>
            <w:tcBorders/>
            <w:shd w:fill="auto" w:val="clear"/>
          </w:tcPr>
          <w:p>
            <w:pPr>
              <w:pStyle w:val="Normal"/>
              <w:widowControl w:val="false"/>
              <w:rPr/>
            </w:pPr>
            <w:r>
              <w:rPr>
                <w:rFonts w:ascii="Calibri" w:hAnsi="Calibri"/>
                <w:b w:val="false"/>
                <w:bCs w:val="false"/>
                <w:sz w:val="24"/>
                <w:szCs w:val="24"/>
                <w:u w:val="none"/>
              </w:rPr>
              <w:t>Planning Enforcement</w:t>
            </w:r>
          </w:p>
          <w:p>
            <w:pPr>
              <w:pStyle w:val="Normal"/>
              <w:widowControl w:val="false"/>
              <w:numPr>
                <w:ilvl w:val="0"/>
                <w:numId w:val="4"/>
              </w:numPr>
              <w:rPr>
                <w:rFonts w:ascii="Calibri" w:hAnsi="Calibri"/>
                <w:b w:val="false"/>
                <w:b w:val="false"/>
                <w:bCs w:val="false"/>
                <w:sz w:val="24"/>
                <w:szCs w:val="24"/>
                <w:u w:val="none"/>
              </w:rPr>
            </w:pPr>
            <w:r>
              <w:rPr>
                <w:rFonts w:ascii="Calibri" w:hAnsi="Calibri"/>
                <w:b w:val="false"/>
                <w:bCs w:val="false"/>
                <w:sz w:val="24"/>
                <w:szCs w:val="24"/>
                <w:u w:val="none"/>
              </w:rPr>
              <w:t xml:space="preserve">The enforcement Officer has </w:t>
            </w:r>
            <w:r>
              <w:rPr>
                <w:rFonts w:ascii="Calibri" w:hAnsi="Calibri"/>
                <w:b w:val="false"/>
                <w:bCs w:val="false"/>
                <w:sz w:val="24"/>
                <w:szCs w:val="24"/>
                <w:u w:val="none"/>
              </w:rPr>
              <w:t xml:space="preserve">received </w:t>
            </w:r>
            <w:r>
              <w:rPr>
                <w:rFonts w:ascii="Calibri" w:hAnsi="Calibri"/>
                <w:b w:val="false"/>
                <w:bCs w:val="false"/>
                <w:sz w:val="24"/>
                <w:szCs w:val="24"/>
                <w:u w:val="none"/>
              </w:rPr>
              <w:t xml:space="preserve">a complaint </w:t>
            </w:r>
            <w:r>
              <w:rPr>
                <w:rFonts w:ascii="Calibri" w:hAnsi="Calibri"/>
                <w:b w:val="false"/>
                <w:bCs w:val="false"/>
                <w:sz w:val="24"/>
                <w:szCs w:val="24"/>
                <w:u w:val="none"/>
              </w:rPr>
              <w:t>regarding noise.</w:t>
            </w:r>
          </w:p>
          <w:p>
            <w:pPr>
              <w:pStyle w:val="Normal"/>
              <w:widowControl w:val="false"/>
              <w:rPr>
                <w:rFonts w:ascii="Calibri" w:hAnsi="Calibri"/>
                <w:b w:val="false"/>
                <w:b w:val="false"/>
                <w:bCs w:val="false"/>
                <w:sz w:val="24"/>
                <w:szCs w:val="24"/>
                <w:u w:val="none"/>
              </w:rPr>
            </w:pPr>
            <w:r>
              <w:rPr>
                <w:rFonts w:ascii="Calibri" w:hAnsi="Calibri"/>
                <w:b w:val="false"/>
                <w:bCs w:val="false"/>
                <w:sz w:val="24"/>
                <w:szCs w:val="24"/>
                <w:u w:val="none"/>
              </w:rPr>
            </w:r>
          </w:p>
        </w:tc>
      </w:tr>
      <w:tr>
        <w:trPr/>
        <w:tc>
          <w:tcPr>
            <w:tcW w:w="840" w:type="dxa"/>
            <w:tcBorders/>
            <w:shd w:fill="auto" w:val="clear"/>
          </w:tcPr>
          <w:p>
            <w:pPr>
              <w:pStyle w:val="Normal"/>
              <w:widowControl w:val="false"/>
              <w:rPr>
                <w:rFonts w:ascii="Calibri" w:hAnsi="Calibri"/>
                <w:b/>
                <w:b/>
                <w:bCs/>
              </w:rPr>
            </w:pPr>
            <w:r>
              <w:rPr>
                <w:rFonts w:ascii="Calibri" w:hAnsi="Calibri"/>
                <w:b/>
                <w:bCs/>
                <w:sz w:val="24"/>
                <w:szCs w:val="24"/>
              </w:rPr>
              <w:t>8.</w:t>
            </w:r>
          </w:p>
          <w:p>
            <w:pPr>
              <w:pStyle w:val="Normal"/>
              <w:widowControl w:val="false"/>
              <w:rPr>
                <w:rFonts w:ascii="Calibri" w:hAnsi="Calibri"/>
                <w:b/>
                <w:b/>
                <w:bCs/>
              </w:rPr>
            </w:pPr>
            <w:r>
              <w:rPr>
                <w:rFonts w:ascii="Calibri" w:hAnsi="Calibri"/>
                <w:b w:val="false"/>
                <w:bCs w:val="false"/>
                <w:sz w:val="24"/>
                <w:szCs w:val="24"/>
              </w:rPr>
              <w:t>8.1</w:t>
            </w:r>
          </w:p>
        </w:tc>
        <w:tc>
          <w:tcPr>
            <w:tcW w:w="8514" w:type="dxa"/>
            <w:tcBorders/>
            <w:shd w:fill="auto" w:val="clear"/>
          </w:tcPr>
          <w:p>
            <w:pPr>
              <w:pStyle w:val="Normal"/>
              <w:widowControl w:val="false"/>
              <w:rPr>
                <w:rFonts w:ascii="Calibri" w:hAnsi="Calibri"/>
                <w:sz w:val="24"/>
                <w:szCs w:val="24"/>
              </w:rPr>
            </w:pPr>
            <w:r>
              <w:rPr>
                <w:rFonts w:ascii="Calibri" w:hAnsi="Calibri"/>
                <w:b/>
                <w:bCs/>
                <w:sz w:val="24"/>
                <w:szCs w:val="24"/>
                <w:u w:val="single"/>
              </w:rPr>
              <w:t>PC Administration</w:t>
            </w:r>
          </w:p>
          <w:p>
            <w:pPr>
              <w:pStyle w:val="Normal"/>
              <w:widowControl w:val="false"/>
              <w:rPr>
                <w:rFonts w:ascii="Calibri" w:hAnsi="Calibri"/>
                <w:sz w:val="24"/>
                <w:szCs w:val="24"/>
              </w:rPr>
            </w:pPr>
            <w:r>
              <w:rPr>
                <w:rFonts w:ascii="Calibri" w:hAnsi="Calibri"/>
                <w:sz w:val="24"/>
                <w:szCs w:val="24"/>
              </w:rPr>
              <w:t>The PC’s laptop upgrade</w:t>
            </w:r>
          </w:p>
        </w:tc>
      </w:tr>
      <w:tr>
        <w:trPr/>
        <w:tc>
          <w:tcPr>
            <w:tcW w:w="840" w:type="dxa"/>
            <w:tcBorders/>
            <w:shd w:fill="auto" w:val="clear"/>
          </w:tcPr>
          <w:p>
            <w:pPr>
              <w:pStyle w:val="Normal"/>
              <w:widowControl w:val="false"/>
              <w:rPr>
                <w:rFonts w:ascii="Calibri" w:hAnsi="Calibri"/>
                <w:b w:val="false"/>
                <w:b w:val="false"/>
                <w:bCs w:val="false"/>
              </w:rPr>
            </w:pPr>
            <w:r>
              <w:rPr>
                <w:rFonts w:ascii="Calibri" w:hAnsi="Calibri"/>
                <w:b w:val="false"/>
                <w:bCs w:val="false"/>
              </w:rPr>
              <w:t>8.2</w:t>
            </w:r>
          </w:p>
        </w:tc>
        <w:tc>
          <w:tcPr>
            <w:tcW w:w="8514" w:type="dxa"/>
            <w:tcBorders/>
            <w:shd w:fill="auto" w:val="clear"/>
          </w:tcPr>
          <w:p>
            <w:pPr>
              <w:pStyle w:val="Normal"/>
              <w:widowControl w:val="false"/>
              <w:rPr>
                <w:rFonts w:ascii="Calibri" w:hAnsi="Calibri"/>
                <w:sz w:val="24"/>
                <w:szCs w:val="24"/>
              </w:rPr>
            </w:pPr>
            <w:r>
              <w:rPr>
                <w:rFonts w:ascii="Calibri" w:hAnsi="Calibri"/>
                <w:sz w:val="24"/>
                <w:szCs w:val="24"/>
              </w:rPr>
              <w:t>Councillor vacancy after resignation of former Chairman</w:t>
            </w:r>
          </w:p>
          <w:p>
            <w:pPr>
              <w:pStyle w:val="Normal"/>
              <w:widowControl w:val="false"/>
              <w:rPr>
                <w:rFonts w:ascii="Calibri" w:hAnsi="Calibri"/>
                <w:sz w:val="24"/>
                <w:szCs w:val="24"/>
              </w:rPr>
            </w:pPr>
            <w:r>
              <w:rPr>
                <w:rFonts w:ascii="Calibri" w:hAnsi="Calibri"/>
                <w:sz w:val="24"/>
                <w:szCs w:val="24"/>
              </w:rPr>
            </w:r>
          </w:p>
        </w:tc>
      </w:tr>
      <w:tr>
        <w:trPr/>
        <w:tc>
          <w:tcPr>
            <w:tcW w:w="840" w:type="dxa"/>
            <w:tcBorders/>
            <w:shd w:fill="auto" w:val="clear"/>
          </w:tcPr>
          <w:p>
            <w:pPr>
              <w:pStyle w:val="Normal"/>
              <w:widowControl w:val="false"/>
              <w:rPr>
                <w:rFonts w:ascii="Calibri" w:hAnsi="Calibri"/>
                <w:sz w:val="24"/>
                <w:szCs w:val="24"/>
              </w:rPr>
            </w:pPr>
            <w:r>
              <w:rPr>
                <w:rFonts w:cs="Calibri" w:ascii="Calibri" w:hAnsi="Calibri" w:asciiTheme="minorHAnsi" w:cstheme="minorHAnsi" w:hAnsiTheme="minorHAnsi"/>
                <w:b/>
                <w:bCs/>
                <w:sz w:val="24"/>
                <w:szCs w:val="24"/>
              </w:rPr>
              <w:t>10.0</w:t>
            </w:r>
          </w:p>
        </w:tc>
        <w:tc>
          <w:tcPr>
            <w:tcW w:w="8514" w:type="dxa"/>
            <w:tcBorders/>
            <w:shd w:fill="auto" w:val="clear"/>
          </w:tcPr>
          <w:p>
            <w:pPr>
              <w:pStyle w:val="Heading1"/>
              <w:widowControl w:val="false"/>
              <w:rPr>
                <w:rFonts w:ascii="Calibri" w:hAnsi="Calibri"/>
                <w:sz w:val="24"/>
                <w:szCs w:val="24"/>
              </w:rPr>
            </w:pPr>
            <w:r>
              <w:rPr>
                <w:rFonts w:cs="Calibri" w:ascii="Calibri" w:hAnsi="Calibri" w:asciiTheme="minorHAnsi" w:cstheme="minorHAnsi" w:hAnsiTheme="minorHAnsi"/>
                <w:sz w:val="24"/>
                <w:szCs w:val="24"/>
              </w:rPr>
              <w:t>Dates for future meetings</w:t>
            </w:r>
          </w:p>
          <w:p>
            <w:pPr>
              <w:pStyle w:val="Normal"/>
              <w:widowControl w:val="false"/>
              <w:rPr>
                <w:rFonts w:ascii="Calibri" w:hAnsi="Calibri" w:cs="Calibri" w:asciiTheme="minorHAnsi" w:cstheme="minorHAnsi" w:hAnsiTheme="minorHAnsi"/>
                <w:sz w:val="24"/>
                <w:szCs w:val="24"/>
              </w:rPr>
            </w:pPr>
            <w:r>
              <w:rPr>
                <w:rFonts w:cs="Calibri" w:ascii="Calibri" w:hAnsi="Calibri" w:cstheme="minorHAnsi"/>
                <w:sz w:val="24"/>
                <w:szCs w:val="24"/>
              </w:rPr>
              <w:t>TBA</w:t>
            </w:r>
          </w:p>
        </w:tc>
      </w:tr>
    </w:tbl>
    <w:p>
      <w:pPr>
        <w:pStyle w:val="Normal"/>
        <w:rPr/>
      </w:pPr>
      <w:r>
        <w:rPr/>
      </w:r>
    </w:p>
    <w:p>
      <w:pPr>
        <w:pStyle w:val="Normal"/>
        <w:rPr/>
      </w:pPr>
      <w:r>
        <w:rPr>
          <w:rFonts w:cs="Calibri" w:ascii="Calibri" w:hAnsi="Calibri" w:asciiTheme="minorHAnsi" w:cstheme="minorHAnsi" w:hAnsiTheme="minorHAnsi"/>
          <w:sz w:val="24"/>
          <w:szCs w:val="24"/>
        </w:rPr>
        <w:t xml:space="preserve">Parish Website: www,wighill-pc.org.uk     </w:t>
      </w:r>
      <w:r>
        <w:rPr>
          <w:rFonts w:cs="Calibri" w:ascii="Calibri" w:hAnsi="Calibri" w:asciiTheme="minorHAnsi" w:cstheme="minorHAnsi" w:hAnsiTheme="minorHAnsi"/>
          <w:sz w:val="16"/>
          <w:szCs w:val="16"/>
        </w:rPr>
        <w:t xml:space="preserve">L T I Grant </w:t>
      </w:r>
      <w:r>
        <w:rPr>
          <w:rFonts w:cs="Calibri" w:ascii="Calibri" w:hAnsi="Calibri" w:asciiTheme="minorHAnsi" w:cstheme="minorHAnsi" w:hAnsiTheme="minorHAnsi"/>
          <w:b/>
          <w:bCs/>
          <w:sz w:val="16"/>
          <w:szCs w:val="16"/>
        </w:rPr>
        <w:t>Clerk to the Parish Council</w:t>
      </w:r>
    </w:p>
    <w:p>
      <w:pPr>
        <w:pStyle w:val="Normal"/>
        <w:rPr>
          <w:rFonts w:ascii="Calibri" w:hAnsi="Calibri" w:cs="Calibri"/>
          <w:sz w:val="16"/>
          <w:szCs w:val="16"/>
        </w:rPr>
      </w:pPr>
      <w:r>
        <w:rPr>
          <w:rFonts w:cs="Calibri" w:ascii="Calibri" w:hAnsi="Calibri"/>
          <w:sz w:val="16"/>
          <w:szCs w:val="16"/>
        </w:rPr>
      </w:r>
    </w:p>
    <w:p>
      <w:pPr>
        <w:pStyle w:val="Normal"/>
        <w:rPr>
          <w:rFonts w:ascii="Calibri" w:hAnsi="Calibri" w:cs="Calibri"/>
          <w:sz w:val="16"/>
          <w:szCs w:val="16"/>
        </w:rPr>
      </w:pPr>
      <w:r>
        <w:rPr>
          <w:rFonts w:cs="Calibri" w:ascii="Calibri" w:hAnsi="Calibri"/>
          <w:sz w:val="16"/>
          <w:szCs w:val="16"/>
        </w:rPr>
        <w:drawing>
          <wp:anchor behindDoc="0" distT="0" distB="0" distL="0" distR="0" simplePos="0" locked="0" layoutInCell="0" allowOverlap="1" relativeHeight="2">
            <wp:simplePos x="0" y="0"/>
            <wp:positionH relativeFrom="column">
              <wp:posOffset>-118745</wp:posOffset>
            </wp:positionH>
            <wp:positionV relativeFrom="paragraph">
              <wp:posOffset>36195</wp:posOffset>
            </wp:positionV>
            <wp:extent cx="1973580" cy="810260"/>
            <wp:effectExtent l="0" t="0" r="0" b="0"/>
            <wp:wrapSquare wrapText="largest"/>
            <wp:docPr id="1" name="Image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" descr=""/>
                    <pic:cNvPicPr>
                      <a:picLocks noChangeAspect="1" noChangeArrowheads="1"/>
                    </pic:cNvPicPr>
                  </pic:nvPicPr>
                  <pic:blipFill>
                    <a:blip r:embed="rId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73580" cy="8102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Normal"/>
        <w:rPr>
          <w:rFonts w:ascii="Calibri" w:hAnsi="Calibri" w:cs="Calibri"/>
          <w:sz w:val="16"/>
          <w:szCs w:val="16"/>
        </w:rPr>
      </w:pPr>
      <w:r>
        <w:rPr>
          <w:rFonts w:cs="Calibri" w:ascii="Calibri" w:hAnsi="Calibri"/>
          <w:sz w:val="16"/>
          <w:szCs w:val="16"/>
        </w:rPr>
      </w:r>
    </w:p>
    <w:p>
      <w:pPr>
        <w:pStyle w:val="Normal"/>
        <w:rPr>
          <w:rFonts w:ascii="Calibri" w:hAnsi="Calibri" w:cs="Calibri"/>
          <w:sz w:val="16"/>
          <w:szCs w:val="16"/>
        </w:rPr>
      </w:pPr>
      <w:r>
        <w:rPr>
          <w:rFonts w:cs="Calibri" w:ascii="Calibri" w:hAnsi="Calibri"/>
          <w:sz w:val="16"/>
          <w:szCs w:val="16"/>
        </w:rPr>
      </w:r>
    </w:p>
    <w:p>
      <w:pPr>
        <w:pStyle w:val="Normal"/>
        <w:rPr>
          <w:rFonts w:ascii="Calibri" w:hAnsi="Calibri" w:cs="Calibri"/>
          <w:sz w:val="16"/>
          <w:szCs w:val="16"/>
        </w:rPr>
      </w:pPr>
      <w:r>
        <w:rPr>
          <w:rFonts w:cs="Calibri" w:ascii="Calibri" w:hAnsi="Calibri"/>
          <w:sz w:val="16"/>
          <w:szCs w:val="16"/>
        </w:rPr>
      </w:r>
    </w:p>
    <w:p>
      <w:pPr>
        <w:pStyle w:val="Normal"/>
        <w:rPr>
          <w:rFonts w:ascii="Calibri" w:hAnsi="Calibri" w:cs="Calibri"/>
          <w:sz w:val="16"/>
          <w:szCs w:val="16"/>
        </w:rPr>
      </w:pPr>
      <w:r>
        <w:rPr>
          <w:rFonts w:cs="Calibri" w:ascii="Calibri" w:hAnsi="Calibri"/>
          <w:sz w:val="16"/>
          <w:szCs w:val="16"/>
        </w:rPr>
      </w:r>
    </w:p>
    <w:p>
      <w:pPr>
        <w:pStyle w:val="Normal"/>
        <w:rPr>
          <w:rFonts w:ascii="Calibri" w:hAnsi="Calibri" w:cs="Calibri"/>
          <w:sz w:val="16"/>
          <w:szCs w:val="16"/>
        </w:rPr>
      </w:pPr>
      <w:r>
        <w:rPr/>
      </w:r>
    </w:p>
    <w:sectPr>
      <w:type w:val="nextPage"/>
      <w:pgSz w:w="11906" w:h="16838"/>
      <w:pgMar w:left="993" w:right="1133" w:header="0" w:top="284" w:footer="0" w:bottom="142" w:gutter="0"/>
      <w:pgNumType w:fmt="decimal"/>
      <w:formProt w:val="false"/>
      <w:textDirection w:val="lrTb"/>
      <w:docGrid w:type="default" w:linePitch="24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Times New Roman">
    <w:charset w:val="01"/>
    <w:family w:val="swiss"/>
    <w:pitch w:val="default"/>
  </w:font>
  <w:font w:name="Arial">
    <w:charset w:val="01"/>
    <w:family w:val="swiss"/>
    <w:pitch w:val="default"/>
  </w:font>
  <w:font w:name="OpenSymbol">
    <w:altName w:val="Arial Unicode MS"/>
    <w:charset w:val="01"/>
    <w:family w:val="swiss"/>
    <w:pitch w:val="default"/>
  </w:font>
  <w:font w:name="Liberation Sans">
    <w:altName w:val="Arial"/>
    <w:charset w:val="01"/>
    <w:family w:val="swiss"/>
    <w:pitch w:val="default"/>
  </w:font>
  <w:font w:name="Tahoma">
    <w:charset w:val="01"/>
    <w:family w:val="swiss"/>
    <w:pitch w:val="default"/>
  </w:font>
  <w:font w:name="Calibri">
    <w:charset w:val="01"/>
    <w:family w:val="swiss"/>
    <w:pitch w:val="default"/>
  </w:font>
  <w:font w:name="OpenSymbol">
    <w:altName w:val="Arial Unicode MS"/>
    <w:charset w:val="01"/>
    <w:family w:val="auto"/>
    <w:pitch w:val="variable"/>
  </w:font>
  <w:font w:name="Wingdings">
    <w:charset w:val="02"/>
    <w:family w:val="auto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2">
    <w:lvl w:ilvl="0">
      <w:start w:val="1"/>
      <w:numFmt w:val="bullet"/>
      <w:lvlText w:val="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3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4">
    <w:lvl w:ilvl="0">
      <w:start w:val="1"/>
      <w:numFmt w:val="bullet"/>
      <w:lvlText w:val="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5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6">
    <w:lvl w:ilvl="0">
      <w:start w:val="1"/>
      <w:numFmt w:val="bullet"/>
      <w:lvlText w:val="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</w:rPr>
    </w:lvl>
    <w:lvl w:ilvl="1">
      <w:start w:val="1"/>
      <w:numFmt w:val="bullet"/>
      <w:lvlText w:val=""/>
      <w:lvlJc w:val="left"/>
      <w:pPr>
        <w:tabs>
          <w:tab w:val="num" w:pos="1080"/>
        </w:tabs>
        <w:ind w:left="1080" w:hanging="360"/>
      </w:pPr>
      <w:rPr>
        <w:rFonts w:ascii="Wingdings" w:hAnsi="Wingdings" w:cs="Wingdings" w:hint="default"/>
      </w:rPr>
    </w:lvl>
    <w:lvl w:ilvl="2">
      <w:start w:val="1"/>
      <w:numFmt w:val="bullet"/>
      <w:lvlText w:val=""/>
      <w:lvlJc w:val="left"/>
      <w:pPr>
        <w:tabs>
          <w:tab w:val="num" w:pos="1440"/>
        </w:tabs>
        <w:ind w:left="144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"/>
      <w:lvlJc w:val="left"/>
      <w:pPr>
        <w:tabs>
          <w:tab w:val="num" w:pos="1800"/>
        </w:tabs>
        <w:ind w:left="1800" w:hanging="360"/>
      </w:pPr>
      <w:rPr>
        <w:rFonts w:ascii="Wingdings" w:hAnsi="Wingdings" w:cs="Wingdings" w:hint="default"/>
      </w:rPr>
    </w:lvl>
    <w:lvl w:ilvl="4">
      <w:start w:val="1"/>
      <w:numFmt w:val="bullet"/>
      <w:lvlText w:val="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5">
      <w:start w:val="1"/>
      <w:numFmt w:val="bullet"/>
      <w:lvlText w:val=""/>
      <w:lvlJc w:val="left"/>
      <w:pPr>
        <w:tabs>
          <w:tab w:val="num" w:pos="2520"/>
        </w:tabs>
        <w:ind w:left="25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</w:rPr>
    </w:lvl>
    <w:lvl w:ilvl="7">
      <w:start w:val="1"/>
      <w:numFmt w:val="bullet"/>
      <w:lvlText w:val=""/>
      <w:lvlJc w:val="left"/>
      <w:pPr>
        <w:tabs>
          <w:tab w:val="num" w:pos="3240"/>
        </w:tabs>
        <w:ind w:left="3240" w:hanging="360"/>
      </w:pPr>
      <w:rPr>
        <w:rFonts w:ascii="Wingdings" w:hAnsi="Wingdings" w:cs="Wingdings" w:hint="default"/>
      </w:rPr>
    </w:lvl>
    <w:lvl w:ilvl="8">
      <w:start w:val="1"/>
      <w:numFmt w:val="bullet"/>
      <w:lvlText w:val="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</w:rPr>
    </w:lvl>
  </w:abstractNum>
  <w:abstractNum w:abstractNumId="7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</w:numbering>
</file>

<file path=word/settings.xml><?xml version="1.0" encoding="utf-8"?>
<w:settings xmlns:w="http://schemas.openxmlformats.org/wordprocessingml/2006/main">
  <w:zoom w:percent="100"/>
  <w:defaultTabStop w:val="720"/>
  <w:autoHyphenation w:val="true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themeFontLang w:val="en-GB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Times New Roman" w:cs="Times New Roman"/>
        <w:lang w:val="en-GB" w:eastAsia="en-GB" w:bidi="ar-SA"/>
      </w:rPr>
    </w:rPrDefault>
    <w:pPrDefault>
      <w:pPr>
        <w:suppressAutoHyphens w:val="true"/>
      </w:pPr>
    </w:pPrDefault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uiPriority="99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iPriority="99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</w:latentStyles>
  <w:style w:type="paragraph" w:styleId="Normal" w:default="1">
    <w:name w:val="Normal"/>
    <w:qFormat/>
    <w:pPr>
      <w:widowControl/>
      <w:suppressAutoHyphens w:val="true"/>
      <w:bidi w:val="0"/>
      <w:spacing w:before="0" w:after="0"/>
      <w:jc w:val="left"/>
    </w:pPr>
    <w:rPr>
      <w:rFonts w:ascii="Arial" w:hAnsi="Arial" w:eastAsia="Times New Roman" w:cs="Times New Roman"/>
      <w:color w:val="00000A"/>
      <w:kern w:val="0"/>
      <w:sz w:val="22"/>
      <w:szCs w:val="20"/>
      <w:lang w:val="en-GB" w:eastAsia="en-US" w:bidi="ar-SA"/>
    </w:rPr>
  </w:style>
  <w:style w:type="paragraph" w:styleId="Heading1">
    <w:name w:val="Heading 1"/>
    <w:basedOn w:val="Normal"/>
    <w:next w:val="Normal"/>
    <w:qFormat/>
    <w:pPr>
      <w:keepNext w:val="true"/>
      <w:outlineLvl w:val="0"/>
    </w:pPr>
    <w:rPr>
      <w:b/>
      <w:u w:val="single"/>
    </w:rPr>
  </w:style>
  <w:style w:type="paragraph" w:styleId="Heading2">
    <w:name w:val="Heading 2"/>
    <w:basedOn w:val="Normal"/>
    <w:next w:val="Normal"/>
    <w:qFormat/>
    <w:pPr>
      <w:keepNext w:val="true"/>
      <w:outlineLvl w:val="1"/>
    </w:pPr>
    <w:rPr>
      <w:b/>
    </w:rPr>
  </w:style>
  <w:style w:type="paragraph" w:styleId="Heading3">
    <w:name w:val="Heading 3"/>
    <w:basedOn w:val="Normal"/>
    <w:next w:val="Normal"/>
    <w:qFormat/>
    <w:pPr>
      <w:keepNext w:val="true"/>
      <w:outlineLvl w:val="2"/>
    </w:pPr>
    <w:rPr>
      <w:b/>
      <w:bCs/>
      <w:sz w:val="20"/>
      <w:u w:val="single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InternetLink">
    <w:name w:val="Hyperlink"/>
    <w:rPr>
      <w:color w:val="0000FF"/>
      <w:u w:val="single"/>
    </w:rPr>
  </w:style>
  <w:style w:type="character" w:styleId="Bullets">
    <w:name w:val="Bullets"/>
    <w:qFormat/>
    <w:rPr>
      <w:rFonts w:ascii="OpenSymbol" w:hAnsi="OpenSymbol" w:eastAsia="OpenSymbol" w:cs="OpenSymbol"/>
    </w:rPr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TextBody">
    <w:name w:val="Body Text"/>
    <w:basedOn w:val="Normal"/>
    <w:pPr>
      <w:jc w:val="center"/>
    </w:pPr>
    <w:rPr>
      <w:b/>
      <w:sz w:val="32"/>
      <w:u w:val="single"/>
    </w:rPr>
  </w:style>
  <w:style w:type="paragraph" w:styleId="List">
    <w:name w:val="List"/>
    <w:basedOn w:val="TextBody"/>
    <w:pPr/>
    <w:rPr>
      <w:rFonts w:cs="Lucida 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Lucida Sans"/>
    </w:rPr>
  </w:style>
  <w:style w:type="paragraph" w:styleId="Title">
    <w:name w:val="Title"/>
    <w:basedOn w:val="Normal"/>
    <w:qFormat/>
    <w:pPr>
      <w:jc w:val="center"/>
    </w:pPr>
    <w:rPr>
      <w:sz w:val="32"/>
    </w:rPr>
  </w:style>
  <w:style w:type="paragraph" w:styleId="Subtitle">
    <w:name w:val="Subtitle"/>
    <w:basedOn w:val="Normal"/>
    <w:qFormat/>
    <w:pPr>
      <w:jc w:val="center"/>
    </w:pPr>
    <w:rPr>
      <w:b/>
      <w:sz w:val="28"/>
      <w:u w:val="single"/>
    </w:rPr>
  </w:style>
  <w:style w:type="paragraph" w:styleId="BalloonText">
    <w:name w:val="Balloon Text"/>
    <w:basedOn w:val="Normal"/>
    <w:semiHidden/>
    <w:qFormat/>
    <w:rsid w:val="00886fd9"/>
    <w:pPr/>
    <w:rPr>
      <w:rFonts w:ascii="Tahoma" w:hAnsi="Tahoma" w:cs="Tahoma"/>
      <w:sz w:val="16"/>
      <w:szCs w:val="16"/>
    </w:rPr>
  </w:style>
  <w:style w:type="paragraph" w:styleId="HeaderandFooter">
    <w:name w:val="Header and Footer"/>
    <w:basedOn w:val="Normal"/>
    <w:qFormat/>
    <w:pPr/>
    <w:rPr/>
  </w:style>
  <w:style w:type="paragraph" w:styleId="Header">
    <w:name w:val="Header"/>
    <w:basedOn w:val="Normal"/>
    <w:rsid w:val="00b83d9d"/>
    <w:pPr>
      <w:tabs>
        <w:tab w:val="clear" w:pos="720"/>
        <w:tab w:val="center" w:pos="4153" w:leader="none"/>
        <w:tab w:val="right" w:pos="8306" w:leader="none"/>
      </w:tabs>
    </w:pPr>
    <w:rPr/>
  </w:style>
  <w:style w:type="paragraph" w:styleId="Footer">
    <w:name w:val="Footer"/>
    <w:basedOn w:val="Normal"/>
    <w:rsid w:val="00b83d9d"/>
    <w:pPr>
      <w:tabs>
        <w:tab w:val="clear" w:pos="720"/>
        <w:tab w:val="center" w:pos="4153" w:leader="none"/>
        <w:tab w:val="right" w:pos="8306" w:leader="none"/>
      </w:tabs>
    </w:pPr>
    <w:rPr/>
  </w:style>
  <w:style w:type="paragraph" w:styleId="ListParagraph">
    <w:name w:val="List Paragraph"/>
    <w:basedOn w:val="Normal"/>
    <w:uiPriority w:val="34"/>
    <w:qFormat/>
    <w:rsid w:val="00aa4f30"/>
    <w:pPr>
      <w:spacing w:before="0" w:after="0"/>
      <w:ind w:left="720" w:hanging="0"/>
      <w:contextualSpacing/>
    </w:pPr>
    <w:rPr/>
  </w:style>
  <w:style w:type="paragraph" w:styleId="TableContents">
    <w:name w:val="Table Contents"/>
    <w:basedOn w:val="Normal"/>
    <w:qFormat/>
    <w:pPr>
      <w:suppressLineNumbers/>
    </w:pPr>
    <w:rPr/>
  </w:style>
  <w:style w:type="paragraph" w:styleId="TableHeading">
    <w:name w:val="Table Heading"/>
    <w:basedOn w:val="TableContents"/>
    <w:qFormat/>
    <w:pPr>
      <w:suppressLineNumbers/>
      <w:jc w:val="center"/>
    </w:pPr>
    <w:rPr>
      <w:b/>
      <w:bCs/>
    </w:rPr>
  </w:style>
  <w:style w:type="numbering" w:styleId="NoList" w:default="1">
    <w:name w:val="No List"/>
    <w:uiPriority w:val="99"/>
    <w:semiHidden/>
    <w:unhideWhenUsed/>
    <w:qFormat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http://www.police.uk/" TargetMode="External"/><Relationship Id="rId3" Type="http://schemas.openxmlformats.org/officeDocument/2006/relationships/image" Target="media/image1.png"/><Relationship Id="rId4" Type="http://schemas.openxmlformats.org/officeDocument/2006/relationships/numbering" Target="numbering.xml"/><Relationship Id="rId5" Type="http://schemas.openxmlformats.org/officeDocument/2006/relationships/fontTable" Target="fontTable.xml"/><Relationship Id="rId6" Type="http://schemas.openxmlformats.org/officeDocument/2006/relationships/settings" Target="settings.xml"/><Relationship Id="rId7" Type="http://schemas.openxmlformats.org/officeDocument/2006/relationships/theme" Target="theme/theme1.xml"/><Relationship Id="rId8" Type="http://schemas.openxmlformats.org/officeDocument/2006/relationships/customXml" Target="../customXml/item1.xml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E5996F6-B5D8-48B1-B253-314E0B833A9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227</TotalTime>
  <Application>LibreOffice/7.0.0.3$Windows_X86_64 LibreOffice_project/8061b3e9204bef6b321a21033174034a5e2ea88e</Application>
  <Pages>1</Pages>
  <Words>202</Words>
  <Characters>1059</Characters>
  <CharactersWithSpaces>1216</CharactersWithSpaces>
  <Paragraphs>51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2016-06-11T11:40:00Z</dcterms:created>
  <dc:creator>the grants</dc:creator>
  <dc:description/>
  <dc:language>en-GB</dc:language>
  <cp:lastModifiedBy/>
  <cp:lastPrinted>2019-04-26T15:42:05Z</cp:lastPrinted>
  <dcterms:modified xsi:type="dcterms:W3CDTF">2020-09-07T12:59:35Z</dcterms:modified>
  <cp:revision>70</cp:revision>
  <dc:subject/>
  <dc:title>Bilton in Ainsty With Bickerton Parish Council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