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28 February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7 November 2017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7 November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gullies  -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lights - update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31.01.18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£808.65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cs="Calibri" w:cstheme="minorHAnsi"/>
              </w:rPr>
            </w:pPr>
            <w:r>
              <w:rPr>
                <w:rFonts w:cs="Calibri" w:cstheme="minorHAnsi"/>
              </w:rPr>
              <w:t>The White Swan Wighill – Conversion of storage buildings to form Village shop &amp; 8 letting rooms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cstheme="minorHAnsi"/>
              </w:rPr>
              <w:t>The White Swan Wighill – Erection of 1 dwelling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cstheme="minorHAnsi"/>
              </w:rPr>
              <w:t>The Forge Wighill – erection of single storey extension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cstheme="minorHAnsi"/>
              </w:rPr>
              <w:t>20 Church Lane Wighill – erection of single storey extension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Cricket Ground Wighill Park – Change of use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WITHDRAWN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 Issues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Maintenance of ex BT Kiosk (Village Book Exchange)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Parish Council Elections May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Changes to data protection legislation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93345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LibreOffice/6.0.1.1$Windows_X86_64 LibreOffice_project/60bfb1526849283ce2491346ed2aa51c465abfe6</Application>
  <Pages>1</Pages>
  <Words>222</Words>
  <Characters>1166</Characters>
  <CharactersWithSpaces>1337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2018-02-26T10:36:01Z</dcterms:modified>
  <cp:revision>23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