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C03212">
        <w:rPr>
          <w:b/>
          <w:u w:val="single"/>
        </w:rPr>
        <w:t>14 December 201</w:t>
      </w:r>
      <w:r w:rsidR="003178E9">
        <w:rPr>
          <w:b/>
          <w:u w:val="single"/>
        </w:rPr>
        <w:t>5</w:t>
      </w:r>
    </w:p>
    <w:p w:rsidR="00F8677E" w:rsidRDefault="00F8677E"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D10E40">
        <w:rPr>
          <w:sz w:val="20"/>
          <w:szCs w:val="20"/>
        </w:rPr>
        <w:t>M Cahill</w:t>
      </w:r>
      <w:r w:rsidR="00496E8D">
        <w:rPr>
          <w:sz w:val="20"/>
          <w:szCs w:val="20"/>
        </w:rPr>
        <w:t xml:space="preserve"> (Chair), </w:t>
      </w:r>
      <w:r w:rsidR="00934B12">
        <w:rPr>
          <w:sz w:val="20"/>
          <w:szCs w:val="20"/>
        </w:rPr>
        <w:t xml:space="preserve"> </w:t>
      </w:r>
      <w:r w:rsidR="00D10E40">
        <w:rPr>
          <w:sz w:val="20"/>
          <w:szCs w:val="20"/>
        </w:rPr>
        <w:t xml:space="preserve">I Abbott, </w:t>
      </w:r>
      <w:r w:rsidR="00934B12">
        <w:rPr>
          <w:sz w:val="20"/>
          <w:szCs w:val="20"/>
        </w:rPr>
        <w:t>B Chapman</w:t>
      </w:r>
      <w:r w:rsidRPr="00BC1932">
        <w:rPr>
          <w:sz w:val="20"/>
          <w:szCs w:val="20"/>
        </w:rPr>
        <w:t xml:space="preserve">, </w:t>
      </w:r>
      <w:r w:rsidR="000014FA">
        <w:rPr>
          <w:sz w:val="20"/>
          <w:szCs w:val="20"/>
        </w:rPr>
        <w:t xml:space="preserve">S Dodds, </w:t>
      </w:r>
      <w:r w:rsidR="00167CF6">
        <w:rPr>
          <w:sz w:val="20"/>
          <w:szCs w:val="20"/>
        </w:rPr>
        <w:t>R Gough</w:t>
      </w:r>
      <w:r w:rsidR="00D10E40">
        <w:rPr>
          <w:sz w:val="20"/>
          <w:szCs w:val="20"/>
        </w:rPr>
        <w:t xml:space="preserve">, J Macleod, </w:t>
      </w:r>
      <w:r w:rsidR="00D551A8">
        <w:rPr>
          <w:sz w:val="20"/>
          <w:szCs w:val="20"/>
        </w:rPr>
        <w:t xml:space="preserve">P Morrall, </w:t>
      </w:r>
      <w:r w:rsidR="00934B12">
        <w:rPr>
          <w:sz w:val="20"/>
          <w:szCs w:val="20"/>
        </w:rPr>
        <w:t>L Morrison</w:t>
      </w:r>
      <w:r w:rsidR="00D551A8">
        <w:rPr>
          <w:sz w:val="20"/>
          <w:szCs w:val="20"/>
        </w:rPr>
        <w:t>.</w:t>
      </w:r>
    </w:p>
    <w:p w:rsidR="00BC1932" w:rsidRPr="00BC1932" w:rsidRDefault="00BC1932" w:rsidP="00F8677E">
      <w:pPr>
        <w:pStyle w:val="NoSpacing"/>
        <w:rPr>
          <w:sz w:val="20"/>
          <w:szCs w:val="20"/>
        </w:rPr>
      </w:pPr>
    </w:p>
    <w:p w:rsidR="00894A1B" w:rsidRDefault="00496E8D" w:rsidP="00BC1932">
      <w:pPr>
        <w:pStyle w:val="NoSpacing"/>
        <w:rPr>
          <w:sz w:val="20"/>
          <w:szCs w:val="20"/>
          <w:u w:val="single"/>
        </w:rPr>
      </w:pPr>
      <w:r>
        <w:rPr>
          <w:sz w:val="20"/>
          <w:szCs w:val="20"/>
          <w:u w:val="single"/>
        </w:rPr>
        <w:t>1</w:t>
      </w:r>
      <w:r w:rsidR="00D551A8">
        <w:rPr>
          <w:sz w:val="20"/>
          <w:szCs w:val="20"/>
          <w:u w:val="single"/>
        </w:rPr>
        <w:t>92</w:t>
      </w:r>
      <w:r w:rsidR="00AB36A3">
        <w:rPr>
          <w:sz w:val="20"/>
          <w:szCs w:val="20"/>
          <w:u w:val="single"/>
        </w:rPr>
        <w:t>/1</w:t>
      </w:r>
      <w:r w:rsidR="00DA251D">
        <w:rPr>
          <w:sz w:val="20"/>
          <w:szCs w:val="20"/>
          <w:u w:val="single"/>
        </w:rPr>
        <w:t>5</w:t>
      </w:r>
      <w:r w:rsidR="00AB36A3">
        <w:rPr>
          <w:sz w:val="20"/>
          <w:szCs w:val="20"/>
          <w:u w:val="single"/>
        </w:rPr>
        <w:t xml:space="preserve"> Public Speaking Time</w:t>
      </w:r>
    </w:p>
    <w:p w:rsidR="00BC0DE2" w:rsidRDefault="00BC0DE2" w:rsidP="00BC1932">
      <w:pPr>
        <w:pStyle w:val="NoSpacing"/>
        <w:rPr>
          <w:sz w:val="20"/>
          <w:szCs w:val="20"/>
        </w:rPr>
      </w:pPr>
      <w:r>
        <w:rPr>
          <w:sz w:val="20"/>
          <w:szCs w:val="20"/>
        </w:rPr>
        <w:t>Members of the p</w:t>
      </w:r>
      <w:r w:rsidR="00D551A8">
        <w:rPr>
          <w:sz w:val="20"/>
          <w:szCs w:val="20"/>
        </w:rPr>
        <w:t>ublic attended to say thank you for the Christmas lights in the village centre.</w:t>
      </w:r>
    </w:p>
    <w:p w:rsidR="00934B12" w:rsidRDefault="00934B12" w:rsidP="00BC1932">
      <w:pPr>
        <w:pStyle w:val="NoSpacing"/>
        <w:rPr>
          <w:sz w:val="20"/>
          <w:szCs w:val="20"/>
        </w:rPr>
      </w:pPr>
    </w:p>
    <w:p w:rsidR="00D8359F" w:rsidRDefault="00496E8D" w:rsidP="00BC1932">
      <w:pPr>
        <w:pStyle w:val="NoSpacing"/>
        <w:rPr>
          <w:sz w:val="20"/>
          <w:szCs w:val="20"/>
          <w:u w:val="single"/>
        </w:rPr>
      </w:pPr>
      <w:r>
        <w:rPr>
          <w:sz w:val="20"/>
          <w:szCs w:val="20"/>
          <w:u w:val="single"/>
        </w:rPr>
        <w:t>1</w:t>
      </w:r>
      <w:r w:rsidR="00D551A8">
        <w:rPr>
          <w:sz w:val="20"/>
          <w:szCs w:val="20"/>
          <w:u w:val="single"/>
        </w:rPr>
        <w:t>93</w:t>
      </w:r>
      <w:r>
        <w:rPr>
          <w:sz w:val="20"/>
          <w:szCs w:val="20"/>
          <w:u w:val="single"/>
        </w:rPr>
        <w:t xml:space="preserve">/15 </w:t>
      </w:r>
      <w:r w:rsidR="00D8359F">
        <w:rPr>
          <w:sz w:val="20"/>
          <w:szCs w:val="20"/>
          <w:u w:val="single"/>
        </w:rPr>
        <w:t>Apologies for Absence</w:t>
      </w:r>
    </w:p>
    <w:p w:rsidR="00D8359F" w:rsidRDefault="00904EB4" w:rsidP="00BC1932">
      <w:pPr>
        <w:pStyle w:val="NoSpacing"/>
        <w:rPr>
          <w:sz w:val="20"/>
          <w:szCs w:val="20"/>
        </w:rPr>
      </w:pPr>
      <w:r>
        <w:rPr>
          <w:sz w:val="20"/>
          <w:szCs w:val="20"/>
        </w:rPr>
        <w:t xml:space="preserve">Apologies for absence were approved from Cllrs </w:t>
      </w:r>
      <w:r w:rsidR="00D551A8">
        <w:rPr>
          <w:sz w:val="20"/>
          <w:szCs w:val="20"/>
        </w:rPr>
        <w:t>J Bond, M Perkins, B Rice and C Wells.</w:t>
      </w:r>
    </w:p>
    <w:p w:rsidR="00904EB4" w:rsidRDefault="00904EB4" w:rsidP="00BC1932">
      <w:pPr>
        <w:pStyle w:val="NoSpacing"/>
        <w:rPr>
          <w:sz w:val="20"/>
          <w:szCs w:val="20"/>
        </w:rPr>
      </w:pPr>
    </w:p>
    <w:p w:rsidR="00D8359F" w:rsidRDefault="00D10E40" w:rsidP="00BC1932">
      <w:pPr>
        <w:pStyle w:val="NoSpacing"/>
        <w:rPr>
          <w:sz w:val="20"/>
          <w:szCs w:val="20"/>
          <w:u w:val="single"/>
        </w:rPr>
      </w:pPr>
      <w:r>
        <w:rPr>
          <w:sz w:val="20"/>
          <w:szCs w:val="20"/>
          <w:u w:val="single"/>
        </w:rPr>
        <w:t>1</w:t>
      </w:r>
      <w:r w:rsidR="00D551A8">
        <w:rPr>
          <w:sz w:val="20"/>
          <w:szCs w:val="20"/>
          <w:u w:val="single"/>
        </w:rPr>
        <w:t>94</w:t>
      </w:r>
      <w:r w:rsidR="00DA251D">
        <w:rPr>
          <w:sz w:val="20"/>
          <w:szCs w:val="20"/>
          <w:u w:val="single"/>
        </w:rPr>
        <w:t>/15</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D8359F" w:rsidRDefault="00934B12" w:rsidP="00BC1932">
      <w:pPr>
        <w:pStyle w:val="NoSpacing"/>
        <w:rPr>
          <w:sz w:val="20"/>
          <w:szCs w:val="20"/>
        </w:rPr>
      </w:pPr>
      <w:r>
        <w:rPr>
          <w:sz w:val="20"/>
          <w:szCs w:val="20"/>
        </w:rPr>
        <w:t xml:space="preserve">Cllr </w:t>
      </w:r>
      <w:r w:rsidR="00D10E40">
        <w:rPr>
          <w:sz w:val="20"/>
          <w:szCs w:val="20"/>
        </w:rPr>
        <w:t xml:space="preserve">Abbott declared an interest in </w:t>
      </w:r>
      <w:r>
        <w:rPr>
          <w:sz w:val="20"/>
          <w:szCs w:val="20"/>
        </w:rPr>
        <w:t xml:space="preserve">agenda item </w:t>
      </w:r>
      <w:r w:rsidR="00D551A8">
        <w:rPr>
          <w:sz w:val="20"/>
          <w:szCs w:val="20"/>
        </w:rPr>
        <w:t>20</w:t>
      </w:r>
      <w:r>
        <w:rPr>
          <w:sz w:val="20"/>
          <w:szCs w:val="20"/>
        </w:rPr>
        <w:t>1/15</w:t>
      </w:r>
      <w:r w:rsidR="00DA251D">
        <w:rPr>
          <w:sz w:val="20"/>
          <w:szCs w:val="20"/>
        </w:rPr>
        <w:t>.</w:t>
      </w:r>
      <w:r w:rsidR="00D551A8">
        <w:rPr>
          <w:sz w:val="20"/>
          <w:szCs w:val="20"/>
        </w:rPr>
        <w:t xml:space="preserve">  Cllrs B Chapman and L Morrison declared a personal interest in agenda item 196/15.</w:t>
      </w:r>
    </w:p>
    <w:p w:rsidR="00D8359F" w:rsidRDefault="00D8359F" w:rsidP="00BC1932">
      <w:pPr>
        <w:pStyle w:val="NoSpacing"/>
        <w:rPr>
          <w:sz w:val="20"/>
          <w:szCs w:val="20"/>
        </w:rPr>
      </w:pPr>
    </w:p>
    <w:p w:rsidR="00D8359F" w:rsidRDefault="00496E8D" w:rsidP="00BC1932">
      <w:pPr>
        <w:pStyle w:val="NoSpacing"/>
        <w:rPr>
          <w:sz w:val="20"/>
          <w:szCs w:val="20"/>
          <w:u w:val="single"/>
        </w:rPr>
      </w:pPr>
      <w:r>
        <w:rPr>
          <w:sz w:val="20"/>
          <w:szCs w:val="20"/>
          <w:u w:val="single"/>
        </w:rPr>
        <w:t>1</w:t>
      </w:r>
      <w:r w:rsidR="00D551A8">
        <w:rPr>
          <w:sz w:val="20"/>
          <w:szCs w:val="20"/>
          <w:u w:val="single"/>
        </w:rPr>
        <w:t>95</w:t>
      </w:r>
      <w:r w:rsidR="004F1445">
        <w:rPr>
          <w:sz w:val="20"/>
          <w:szCs w:val="20"/>
          <w:u w:val="single"/>
        </w:rPr>
        <w:t>/1</w:t>
      </w:r>
      <w:r w:rsidR="00DA251D">
        <w:rPr>
          <w:sz w:val="20"/>
          <w:szCs w:val="20"/>
          <w:u w:val="single"/>
        </w:rPr>
        <w:t>5</w:t>
      </w:r>
      <w:r w:rsidR="00D8359F">
        <w:rPr>
          <w:sz w:val="20"/>
          <w:szCs w:val="20"/>
          <w:u w:val="single"/>
        </w:rPr>
        <w:t xml:space="preserve"> Minutes of the Meeting of </w:t>
      </w:r>
      <w:r w:rsidR="00D551A8">
        <w:rPr>
          <w:sz w:val="20"/>
          <w:szCs w:val="20"/>
          <w:u w:val="single"/>
        </w:rPr>
        <w:t>9 November</w:t>
      </w:r>
      <w:r w:rsidR="00D10E40">
        <w:rPr>
          <w:sz w:val="20"/>
          <w:szCs w:val="20"/>
          <w:u w:val="single"/>
        </w:rPr>
        <w:t xml:space="preserve"> </w:t>
      </w:r>
      <w:r w:rsidR="00167CF6">
        <w:rPr>
          <w:sz w:val="20"/>
          <w:szCs w:val="20"/>
          <w:u w:val="single"/>
        </w:rPr>
        <w:t>201</w:t>
      </w:r>
      <w:r w:rsidR="00DA251D">
        <w:rPr>
          <w:sz w:val="20"/>
          <w:szCs w:val="20"/>
          <w:u w:val="single"/>
        </w:rPr>
        <w:t>5</w:t>
      </w:r>
    </w:p>
    <w:p w:rsidR="00D8359F" w:rsidRDefault="00D8359F" w:rsidP="00BC1932">
      <w:pPr>
        <w:pStyle w:val="NoSpacing"/>
        <w:rPr>
          <w:sz w:val="20"/>
          <w:szCs w:val="20"/>
        </w:rPr>
      </w:pPr>
      <w:r>
        <w:rPr>
          <w:sz w:val="20"/>
          <w:szCs w:val="20"/>
        </w:rPr>
        <w:t>It was resolved to adopt the minutes as a correct record.</w:t>
      </w:r>
    </w:p>
    <w:p w:rsidR="00D8359F" w:rsidRDefault="00D8359F" w:rsidP="00BC1932">
      <w:pPr>
        <w:pStyle w:val="NoSpacing"/>
        <w:rPr>
          <w:sz w:val="20"/>
          <w:szCs w:val="20"/>
        </w:rPr>
      </w:pPr>
    </w:p>
    <w:p w:rsidR="00D8359F" w:rsidRDefault="00904EB4" w:rsidP="00BC1932">
      <w:pPr>
        <w:pStyle w:val="NoSpacing"/>
        <w:rPr>
          <w:sz w:val="20"/>
          <w:szCs w:val="20"/>
          <w:u w:val="single"/>
        </w:rPr>
      </w:pPr>
      <w:r>
        <w:rPr>
          <w:sz w:val="20"/>
          <w:szCs w:val="20"/>
          <w:u w:val="single"/>
        </w:rPr>
        <w:t>1</w:t>
      </w:r>
      <w:r w:rsidR="00D551A8">
        <w:rPr>
          <w:sz w:val="20"/>
          <w:szCs w:val="20"/>
          <w:u w:val="single"/>
        </w:rPr>
        <w:t>96</w:t>
      </w:r>
      <w:r w:rsidR="004F1445">
        <w:rPr>
          <w:sz w:val="20"/>
          <w:szCs w:val="20"/>
          <w:u w:val="single"/>
        </w:rPr>
        <w:t>/1</w:t>
      </w:r>
      <w:r w:rsidR="00DA251D">
        <w:rPr>
          <w:sz w:val="20"/>
          <w:szCs w:val="20"/>
          <w:u w:val="single"/>
        </w:rPr>
        <w:t>5</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443428" w:rsidRPr="00B46CE3" w:rsidTr="00B56796">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496E8D" w:rsidRPr="00B46CE3" w:rsidTr="00B56796">
        <w:tc>
          <w:tcPr>
            <w:tcW w:w="1242" w:type="dxa"/>
          </w:tcPr>
          <w:p w:rsidR="00496E8D" w:rsidRDefault="00D551A8" w:rsidP="00934B12">
            <w:pPr>
              <w:pStyle w:val="NoSpacing"/>
              <w:rPr>
                <w:sz w:val="20"/>
                <w:szCs w:val="20"/>
              </w:rPr>
            </w:pPr>
            <w:r>
              <w:rPr>
                <w:sz w:val="20"/>
                <w:szCs w:val="20"/>
              </w:rPr>
              <w:t>4060</w:t>
            </w:r>
          </w:p>
        </w:tc>
        <w:tc>
          <w:tcPr>
            <w:tcW w:w="2552" w:type="dxa"/>
          </w:tcPr>
          <w:p w:rsidR="00496E8D" w:rsidRDefault="00D551A8" w:rsidP="00934B12">
            <w:pPr>
              <w:pStyle w:val="NoSpacing"/>
              <w:rPr>
                <w:sz w:val="20"/>
                <w:szCs w:val="20"/>
              </w:rPr>
            </w:pPr>
            <w:r>
              <w:rPr>
                <w:sz w:val="20"/>
                <w:szCs w:val="20"/>
              </w:rPr>
              <w:t>Getmapping Plc</w:t>
            </w:r>
          </w:p>
        </w:tc>
        <w:tc>
          <w:tcPr>
            <w:tcW w:w="4394" w:type="dxa"/>
          </w:tcPr>
          <w:p w:rsidR="00496E8D" w:rsidRDefault="00D551A8" w:rsidP="00934B12">
            <w:pPr>
              <w:pStyle w:val="NoSpacing"/>
              <w:rPr>
                <w:sz w:val="20"/>
                <w:szCs w:val="20"/>
              </w:rPr>
            </w:pPr>
            <w:r>
              <w:rPr>
                <w:sz w:val="20"/>
                <w:szCs w:val="20"/>
              </w:rPr>
              <w:t>Parish Online Annual Subs (2014-15)</w:t>
            </w:r>
          </w:p>
        </w:tc>
        <w:tc>
          <w:tcPr>
            <w:tcW w:w="1054" w:type="dxa"/>
          </w:tcPr>
          <w:p w:rsidR="00496E8D" w:rsidRDefault="00D551A8" w:rsidP="00934B12">
            <w:pPr>
              <w:pStyle w:val="NoSpacing"/>
              <w:rPr>
                <w:sz w:val="20"/>
                <w:szCs w:val="20"/>
              </w:rPr>
            </w:pPr>
            <w:r>
              <w:rPr>
                <w:sz w:val="20"/>
                <w:szCs w:val="20"/>
              </w:rPr>
              <w:t xml:space="preserve">  100.80</w:t>
            </w:r>
          </w:p>
        </w:tc>
      </w:tr>
      <w:tr w:rsidR="00934B12" w:rsidRPr="00B46CE3" w:rsidTr="00B56796">
        <w:tc>
          <w:tcPr>
            <w:tcW w:w="1242" w:type="dxa"/>
          </w:tcPr>
          <w:p w:rsidR="00934B12" w:rsidRPr="00B46CE3" w:rsidRDefault="00D551A8" w:rsidP="00A85804">
            <w:pPr>
              <w:pStyle w:val="NoSpacing"/>
              <w:rPr>
                <w:sz w:val="20"/>
                <w:szCs w:val="20"/>
              </w:rPr>
            </w:pPr>
            <w:r>
              <w:rPr>
                <w:sz w:val="20"/>
                <w:szCs w:val="20"/>
              </w:rPr>
              <w:t>4061</w:t>
            </w:r>
          </w:p>
        </w:tc>
        <w:tc>
          <w:tcPr>
            <w:tcW w:w="2552" w:type="dxa"/>
          </w:tcPr>
          <w:p w:rsidR="00934B12" w:rsidRDefault="00D551A8" w:rsidP="00934B12">
            <w:pPr>
              <w:pStyle w:val="NoSpacing"/>
              <w:rPr>
                <w:sz w:val="20"/>
                <w:szCs w:val="20"/>
              </w:rPr>
            </w:pPr>
            <w:r>
              <w:rPr>
                <w:sz w:val="20"/>
                <w:szCs w:val="20"/>
              </w:rPr>
              <w:t>Midland Tree Specialists</w:t>
            </w:r>
          </w:p>
        </w:tc>
        <w:tc>
          <w:tcPr>
            <w:tcW w:w="4394" w:type="dxa"/>
          </w:tcPr>
          <w:p w:rsidR="00934B12" w:rsidRDefault="00D551A8" w:rsidP="00A85804">
            <w:pPr>
              <w:pStyle w:val="NoSpacing"/>
              <w:rPr>
                <w:sz w:val="20"/>
                <w:szCs w:val="20"/>
              </w:rPr>
            </w:pPr>
            <w:r>
              <w:rPr>
                <w:sz w:val="20"/>
                <w:szCs w:val="20"/>
              </w:rPr>
              <w:t>Tree work – The Square</w:t>
            </w:r>
          </w:p>
        </w:tc>
        <w:tc>
          <w:tcPr>
            <w:tcW w:w="1054" w:type="dxa"/>
          </w:tcPr>
          <w:p w:rsidR="00934B12" w:rsidRDefault="00D551A8" w:rsidP="00A85804">
            <w:pPr>
              <w:pStyle w:val="NoSpacing"/>
              <w:rPr>
                <w:sz w:val="20"/>
                <w:szCs w:val="20"/>
              </w:rPr>
            </w:pPr>
            <w:r>
              <w:rPr>
                <w:sz w:val="20"/>
                <w:szCs w:val="20"/>
              </w:rPr>
              <w:t>1290.00</w:t>
            </w:r>
          </w:p>
        </w:tc>
      </w:tr>
      <w:tr w:rsidR="00A85804" w:rsidRPr="00B46CE3" w:rsidTr="00B56796">
        <w:tc>
          <w:tcPr>
            <w:tcW w:w="1242" w:type="dxa"/>
          </w:tcPr>
          <w:p w:rsidR="00A85804" w:rsidRDefault="00D551A8" w:rsidP="00A85804">
            <w:pPr>
              <w:pStyle w:val="NoSpacing"/>
              <w:rPr>
                <w:sz w:val="20"/>
                <w:szCs w:val="20"/>
              </w:rPr>
            </w:pPr>
            <w:r>
              <w:rPr>
                <w:sz w:val="20"/>
                <w:szCs w:val="20"/>
              </w:rPr>
              <w:t>4062</w:t>
            </w:r>
          </w:p>
        </w:tc>
        <w:tc>
          <w:tcPr>
            <w:tcW w:w="2552" w:type="dxa"/>
          </w:tcPr>
          <w:p w:rsidR="00A85804" w:rsidRDefault="00D551A8" w:rsidP="00934B12">
            <w:pPr>
              <w:pStyle w:val="NoSpacing"/>
              <w:rPr>
                <w:sz w:val="20"/>
                <w:szCs w:val="20"/>
              </w:rPr>
            </w:pPr>
            <w:r>
              <w:rPr>
                <w:sz w:val="20"/>
                <w:szCs w:val="20"/>
              </w:rPr>
              <w:t>Midland Tree Specialists</w:t>
            </w:r>
          </w:p>
        </w:tc>
        <w:tc>
          <w:tcPr>
            <w:tcW w:w="4394" w:type="dxa"/>
          </w:tcPr>
          <w:p w:rsidR="00A85804" w:rsidRDefault="00D551A8" w:rsidP="00A85804">
            <w:pPr>
              <w:pStyle w:val="NoSpacing"/>
              <w:rPr>
                <w:sz w:val="20"/>
                <w:szCs w:val="20"/>
              </w:rPr>
            </w:pPr>
            <w:r>
              <w:rPr>
                <w:sz w:val="20"/>
                <w:szCs w:val="20"/>
              </w:rPr>
              <w:t>Tree work – Earls Barton Cemetery</w:t>
            </w:r>
          </w:p>
        </w:tc>
        <w:tc>
          <w:tcPr>
            <w:tcW w:w="1054" w:type="dxa"/>
          </w:tcPr>
          <w:p w:rsidR="00A85804" w:rsidRDefault="00D551A8" w:rsidP="00A85804">
            <w:pPr>
              <w:pStyle w:val="NoSpacing"/>
              <w:rPr>
                <w:sz w:val="20"/>
                <w:szCs w:val="20"/>
              </w:rPr>
            </w:pPr>
            <w:r>
              <w:rPr>
                <w:sz w:val="20"/>
                <w:szCs w:val="20"/>
              </w:rPr>
              <w:t xml:space="preserve">  294.00</w:t>
            </w:r>
          </w:p>
        </w:tc>
      </w:tr>
      <w:tr w:rsidR="00A85804" w:rsidRPr="00B46CE3" w:rsidTr="00B56796">
        <w:tc>
          <w:tcPr>
            <w:tcW w:w="1242" w:type="dxa"/>
          </w:tcPr>
          <w:p w:rsidR="00A85804" w:rsidRDefault="00D551A8" w:rsidP="00A85804">
            <w:pPr>
              <w:pStyle w:val="NoSpacing"/>
              <w:rPr>
                <w:sz w:val="20"/>
                <w:szCs w:val="20"/>
              </w:rPr>
            </w:pPr>
            <w:r>
              <w:rPr>
                <w:sz w:val="20"/>
                <w:szCs w:val="20"/>
              </w:rPr>
              <w:t>4063</w:t>
            </w:r>
          </w:p>
        </w:tc>
        <w:tc>
          <w:tcPr>
            <w:tcW w:w="2552" w:type="dxa"/>
          </w:tcPr>
          <w:p w:rsidR="00A85804" w:rsidRDefault="00D551A8" w:rsidP="00934B12">
            <w:pPr>
              <w:pStyle w:val="NoSpacing"/>
              <w:rPr>
                <w:sz w:val="20"/>
                <w:szCs w:val="20"/>
              </w:rPr>
            </w:pPr>
            <w:r>
              <w:rPr>
                <w:sz w:val="20"/>
                <w:szCs w:val="20"/>
              </w:rPr>
              <w:t>C Taylor</w:t>
            </w:r>
          </w:p>
        </w:tc>
        <w:tc>
          <w:tcPr>
            <w:tcW w:w="4394" w:type="dxa"/>
          </w:tcPr>
          <w:p w:rsidR="00A85804" w:rsidRDefault="00D551A8" w:rsidP="00A85804">
            <w:pPr>
              <w:pStyle w:val="NoSpacing"/>
              <w:rPr>
                <w:sz w:val="20"/>
                <w:szCs w:val="20"/>
              </w:rPr>
            </w:pPr>
            <w:r>
              <w:rPr>
                <w:sz w:val="20"/>
                <w:szCs w:val="20"/>
              </w:rPr>
              <w:t>Painting of War Memorial railings</w:t>
            </w:r>
          </w:p>
        </w:tc>
        <w:tc>
          <w:tcPr>
            <w:tcW w:w="1054" w:type="dxa"/>
          </w:tcPr>
          <w:p w:rsidR="00A85804" w:rsidRDefault="00D551A8" w:rsidP="00A85804">
            <w:pPr>
              <w:pStyle w:val="NoSpacing"/>
              <w:rPr>
                <w:sz w:val="20"/>
                <w:szCs w:val="20"/>
              </w:rPr>
            </w:pPr>
            <w:r>
              <w:rPr>
                <w:sz w:val="20"/>
                <w:szCs w:val="20"/>
              </w:rPr>
              <w:t xml:space="preserve">  350.00</w:t>
            </w:r>
          </w:p>
        </w:tc>
      </w:tr>
      <w:tr w:rsidR="00A85804" w:rsidRPr="00B46CE3" w:rsidTr="00B56796">
        <w:tc>
          <w:tcPr>
            <w:tcW w:w="1242" w:type="dxa"/>
          </w:tcPr>
          <w:p w:rsidR="00A85804" w:rsidRDefault="00D551A8" w:rsidP="00A85804">
            <w:pPr>
              <w:pStyle w:val="NoSpacing"/>
              <w:rPr>
                <w:sz w:val="20"/>
                <w:szCs w:val="20"/>
              </w:rPr>
            </w:pPr>
            <w:r>
              <w:rPr>
                <w:sz w:val="20"/>
                <w:szCs w:val="20"/>
              </w:rPr>
              <w:t>4064</w:t>
            </w:r>
          </w:p>
        </w:tc>
        <w:tc>
          <w:tcPr>
            <w:tcW w:w="2552" w:type="dxa"/>
          </w:tcPr>
          <w:p w:rsidR="00A85804" w:rsidRDefault="00D551A8" w:rsidP="00934B12">
            <w:pPr>
              <w:pStyle w:val="NoSpacing"/>
              <w:rPr>
                <w:sz w:val="20"/>
                <w:szCs w:val="20"/>
              </w:rPr>
            </w:pPr>
            <w:r>
              <w:rPr>
                <w:sz w:val="20"/>
                <w:szCs w:val="20"/>
              </w:rPr>
              <w:t>R Bond</w:t>
            </w:r>
          </w:p>
        </w:tc>
        <w:tc>
          <w:tcPr>
            <w:tcW w:w="4394" w:type="dxa"/>
          </w:tcPr>
          <w:p w:rsidR="00A85804" w:rsidRDefault="00D551A8" w:rsidP="00A85804">
            <w:pPr>
              <w:pStyle w:val="NoSpacing"/>
              <w:rPr>
                <w:sz w:val="20"/>
                <w:szCs w:val="20"/>
              </w:rPr>
            </w:pPr>
            <w:r>
              <w:rPr>
                <w:sz w:val="20"/>
                <w:szCs w:val="20"/>
              </w:rPr>
              <w:t>VAS Maintenance</w:t>
            </w:r>
          </w:p>
        </w:tc>
        <w:tc>
          <w:tcPr>
            <w:tcW w:w="1054" w:type="dxa"/>
          </w:tcPr>
          <w:p w:rsidR="00A85804" w:rsidRDefault="00D551A8" w:rsidP="00A85804">
            <w:pPr>
              <w:pStyle w:val="NoSpacing"/>
              <w:rPr>
                <w:sz w:val="20"/>
                <w:szCs w:val="20"/>
              </w:rPr>
            </w:pPr>
            <w:r>
              <w:rPr>
                <w:sz w:val="20"/>
                <w:szCs w:val="20"/>
              </w:rPr>
              <w:t xml:space="preserve">    65.00</w:t>
            </w:r>
          </w:p>
        </w:tc>
      </w:tr>
      <w:tr w:rsidR="00A85804" w:rsidRPr="00B46CE3" w:rsidTr="00B56796">
        <w:tc>
          <w:tcPr>
            <w:tcW w:w="1242" w:type="dxa"/>
          </w:tcPr>
          <w:p w:rsidR="00A85804" w:rsidRDefault="00D551A8" w:rsidP="00A85804">
            <w:pPr>
              <w:pStyle w:val="NoSpacing"/>
              <w:rPr>
                <w:sz w:val="20"/>
                <w:szCs w:val="20"/>
              </w:rPr>
            </w:pPr>
            <w:r>
              <w:rPr>
                <w:sz w:val="20"/>
                <w:szCs w:val="20"/>
              </w:rPr>
              <w:t>4065</w:t>
            </w:r>
          </w:p>
        </w:tc>
        <w:tc>
          <w:tcPr>
            <w:tcW w:w="2552" w:type="dxa"/>
          </w:tcPr>
          <w:p w:rsidR="00A85804" w:rsidRDefault="00D551A8" w:rsidP="00934B12">
            <w:pPr>
              <w:pStyle w:val="NoSpacing"/>
              <w:rPr>
                <w:sz w:val="20"/>
                <w:szCs w:val="20"/>
              </w:rPr>
            </w:pPr>
            <w:r>
              <w:rPr>
                <w:sz w:val="20"/>
                <w:szCs w:val="20"/>
              </w:rPr>
              <w:t>Anglian Water</w:t>
            </w:r>
          </w:p>
        </w:tc>
        <w:tc>
          <w:tcPr>
            <w:tcW w:w="4394" w:type="dxa"/>
          </w:tcPr>
          <w:p w:rsidR="00A85804" w:rsidRDefault="00D551A8" w:rsidP="00A85804">
            <w:pPr>
              <w:pStyle w:val="NoSpacing"/>
              <w:rPr>
                <w:sz w:val="20"/>
                <w:szCs w:val="20"/>
              </w:rPr>
            </w:pPr>
            <w:r>
              <w:rPr>
                <w:sz w:val="20"/>
                <w:szCs w:val="20"/>
              </w:rPr>
              <w:t xml:space="preserve">Pioneer Sports Field </w:t>
            </w:r>
          </w:p>
        </w:tc>
        <w:tc>
          <w:tcPr>
            <w:tcW w:w="1054" w:type="dxa"/>
          </w:tcPr>
          <w:p w:rsidR="00A85804" w:rsidRDefault="00D551A8" w:rsidP="00A85804">
            <w:pPr>
              <w:pStyle w:val="NoSpacing"/>
              <w:rPr>
                <w:sz w:val="20"/>
                <w:szCs w:val="20"/>
              </w:rPr>
            </w:pPr>
            <w:r>
              <w:rPr>
                <w:sz w:val="20"/>
                <w:szCs w:val="20"/>
              </w:rPr>
              <w:t xml:space="preserve">    18.26</w:t>
            </w:r>
          </w:p>
        </w:tc>
      </w:tr>
      <w:tr w:rsidR="00D551A8" w:rsidRPr="00B46CE3" w:rsidTr="00B56796">
        <w:tc>
          <w:tcPr>
            <w:tcW w:w="1242" w:type="dxa"/>
          </w:tcPr>
          <w:p w:rsidR="00D551A8" w:rsidRDefault="00D551A8" w:rsidP="00A85804">
            <w:pPr>
              <w:pStyle w:val="NoSpacing"/>
              <w:rPr>
                <w:sz w:val="20"/>
                <w:szCs w:val="20"/>
              </w:rPr>
            </w:pPr>
            <w:r>
              <w:rPr>
                <w:sz w:val="20"/>
                <w:szCs w:val="20"/>
              </w:rPr>
              <w:t>4066</w:t>
            </w:r>
          </w:p>
        </w:tc>
        <w:tc>
          <w:tcPr>
            <w:tcW w:w="2552" w:type="dxa"/>
          </w:tcPr>
          <w:p w:rsidR="00D551A8" w:rsidRDefault="00D551A8" w:rsidP="00D10E40">
            <w:pPr>
              <w:pStyle w:val="NoSpacing"/>
              <w:rPr>
                <w:sz w:val="20"/>
                <w:szCs w:val="20"/>
              </w:rPr>
            </w:pPr>
            <w:r>
              <w:rPr>
                <w:sz w:val="20"/>
                <w:szCs w:val="20"/>
              </w:rPr>
              <w:t>Anglian Water</w:t>
            </w:r>
          </w:p>
        </w:tc>
        <w:tc>
          <w:tcPr>
            <w:tcW w:w="4394" w:type="dxa"/>
          </w:tcPr>
          <w:p w:rsidR="00D551A8" w:rsidRDefault="00D551A8" w:rsidP="00934B12">
            <w:pPr>
              <w:pStyle w:val="NoSpacing"/>
              <w:rPr>
                <w:sz w:val="20"/>
                <w:szCs w:val="20"/>
              </w:rPr>
            </w:pPr>
            <w:r>
              <w:rPr>
                <w:sz w:val="20"/>
                <w:szCs w:val="20"/>
              </w:rPr>
              <w:t>Allotment</w:t>
            </w:r>
          </w:p>
        </w:tc>
        <w:tc>
          <w:tcPr>
            <w:tcW w:w="1054" w:type="dxa"/>
          </w:tcPr>
          <w:p w:rsidR="00D551A8" w:rsidRDefault="00D551A8" w:rsidP="00D10E40">
            <w:pPr>
              <w:pStyle w:val="NoSpacing"/>
              <w:rPr>
                <w:sz w:val="20"/>
                <w:szCs w:val="20"/>
              </w:rPr>
            </w:pPr>
            <w:r>
              <w:rPr>
                <w:sz w:val="20"/>
                <w:szCs w:val="20"/>
              </w:rPr>
              <w:t xml:space="preserve">    14.42</w:t>
            </w:r>
          </w:p>
        </w:tc>
      </w:tr>
      <w:tr w:rsidR="00D551A8" w:rsidRPr="00B46CE3" w:rsidTr="00B56796">
        <w:tc>
          <w:tcPr>
            <w:tcW w:w="1242" w:type="dxa"/>
          </w:tcPr>
          <w:p w:rsidR="00D551A8" w:rsidRDefault="00D551A8" w:rsidP="00A85804">
            <w:pPr>
              <w:pStyle w:val="NoSpacing"/>
              <w:rPr>
                <w:sz w:val="20"/>
                <w:szCs w:val="20"/>
              </w:rPr>
            </w:pPr>
            <w:r>
              <w:rPr>
                <w:sz w:val="20"/>
                <w:szCs w:val="20"/>
              </w:rPr>
              <w:t>4067</w:t>
            </w:r>
          </w:p>
        </w:tc>
        <w:tc>
          <w:tcPr>
            <w:tcW w:w="2552" w:type="dxa"/>
          </w:tcPr>
          <w:p w:rsidR="00D551A8" w:rsidRDefault="00D551A8" w:rsidP="00D10E40">
            <w:pPr>
              <w:pStyle w:val="NoSpacing"/>
              <w:rPr>
                <w:sz w:val="20"/>
                <w:szCs w:val="20"/>
              </w:rPr>
            </w:pPr>
            <w:r>
              <w:rPr>
                <w:sz w:val="20"/>
                <w:szCs w:val="20"/>
              </w:rPr>
              <w:t>Anglian Water</w:t>
            </w:r>
          </w:p>
        </w:tc>
        <w:tc>
          <w:tcPr>
            <w:tcW w:w="4394" w:type="dxa"/>
          </w:tcPr>
          <w:p w:rsidR="00D551A8" w:rsidRDefault="00D551A8" w:rsidP="00934B12">
            <w:pPr>
              <w:pStyle w:val="NoSpacing"/>
              <w:rPr>
                <w:sz w:val="20"/>
                <w:szCs w:val="20"/>
              </w:rPr>
            </w:pPr>
            <w:r>
              <w:rPr>
                <w:sz w:val="20"/>
                <w:szCs w:val="20"/>
              </w:rPr>
              <w:t>Cemetery</w:t>
            </w:r>
          </w:p>
        </w:tc>
        <w:tc>
          <w:tcPr>
            <w:tcW w:w="1054" w:type="dxa"/>
          </w:tcPr>
          <w:p w:rsidR="00D551A8" w:rsidRDefault="00D551A8" w:rsidP="00D10E40">
            <w:pPr>
              <w:pStyle w:val="NoSpacing"/>
              <w:rPr>
                <w:sz w:val="20"/>
                <w:szCs w:val="20"/>
              </w:rPr>
            </w:pPr>
            <w:r>
              <w:rPr>
                <w:sz w:val="20"/>
                <w:szCs w:val="20"/>
              </w:rPr>
              <w:t xml:space="preserve">    16.98</w:t>
            </w:r>
          </w:p>
        </w:tc>
      </w:tr>
      <w:tr w:rsidR="00D551A8" w:rsidRPr="00B46CE3" w:rsidTr="00B56796">
        <w:tc>
          <w:tcPr>
            <w:tcW w:w="1242" w:type="dxa"/>
          </w:tcPr>
          <w:p w:rsidR="00D551A8" w:rsidRDefault="00D551A8" w:rsidP="00A85804">
            <w:pPr>
              <w:pStyle w:val="NoSpacing"/>
              <w:rPr>
                <w:sz w:val="20"/>
                <w:szCs w:val="20"/>
              </w:rPr>
            </w:pPr>
            <w:r>
              <w:rPr>
                <w:sz w:val="20"/>
                <w:szCs w:val="20"/>
              </w:rPr>
              <w:t>4068</w:t>
            </w:r>
          </w:p>
        </w:tc>
        <w:tc>
          <w:tcPr>
            <w:tcW w:w="2552" w:type="dxa"/>
          </w:tcPr>
          <w:p w:rsidR="00D551A8" w:rsidRDefault="00D551A8" w:rsidP="00D10E40">
            <w:pPr>
              <w:pStyle w:val="NoSpacing"/>
              <w:rPr>
                <w:sz w:val="20"/>
                <w:szCs w:val="20"/>
              </w:rPr>
            </w:pPr>
            <w:r>
              <w:rPr>
                <w:sz w:val="20"/>
                <w:szCs w:val="20"/>
              </w:rPr>
              <w:t>Viking</w:t>
            </w:r>
          </w:p>
        </w:tc>
        <w:tc>
          <w:tcPr>
            <w:tcW w:w="4394" w:type="dxa"/>
          </w:tcPr>
          <w:p w:rsidR="00D551A8" w:rsidRDefault="00D551A8" w:rsidP="00934B12">
            <w:pPr>
              <w:pStyle w:val="NoSpacing"/>
              <w:rPr>
                <w:sz w:val="20"/>
                <w:szCs w:val="20"/>
              </w:rPr>
            </w:pPr>
            <w:r>
              <w:rPr>
                <w:sz w:val="20"/>
                <w:szCs w:val="20"/>
              </w:rPr>
              <w:t>Stationery</w:t>
            </w:r>
          </w:p>
        </w:tc>
        <w:tc>
          <w:tcPr>
            <w:tcW w:w="1054" w:type="dxa"/>
          </w:tcPr>
          <w:p w:rsidR="00D551A8" w:rsidRDefault="00D551A8" w:rsidP="00D10E40">
            <w:pPr>
              <w:pStyle w:val="NoSpacing"/>
              <w:rPr>
                <w:sz w:val="20"/>
                <w:szCs w:val="20"/>
              </w:rPr>
            </w:pPr>
            <w:r>
              <w:rPr>
                <w:sz w:val="20"/>
                <w:szCs w:val="20"/>
              </w:rPr>
              <w:t xml:space="preserve">  103.79</w:t>
            </w:r>
          </w:p>
        </w:tc>
      </w:tr>
      <w:tr w:rsidR="00D551A8" w:rsidRPr="00B46CE3" w:rsidTr="00B56796">
        <w:tc>
          <w:tcPr>
            <w:tcW w:w="1242" w:type="dxa"/>
          </w:tcPr>
          <w:p w:rsidR="00D551A8" w:rsidRDefault="00D551A8" w:rsidP="00A85804">
            <w:pPr>
              <w:pStyle w:val="NoSpacing"/>
              <w:rPr>
                <w:sz w:val="20"/>
                <w:szCs w:val="20"/>
              </w:rPr>
            </w:pPr>
            <w:r>
              <w:rPr>
                <w:sz w:val="20"/>
                <w:szCs w:val="20"/>
              </w:rPr>
              <w:t>4069</w:t>
            </w:r>
          </w:p>
        </w:tc>
        <w:tc>
          <w:tcPr>
            <w:tcW w:w="2552" w:type="dxa"/>
          </w:tcPr>
          <w:p w:rsidR="00D551A8" w:rsidRDefault="00D551A8" w:rsidP="00D10E40">
            <w:pPr>
              <w:pStyle w:val="NoSpacing"/>
              <w:rPr>
                <w:sz w:val="20"/>
                <w:szCs w:val="20"/>
              </w:rPr>
            </w:pPr>
            <w:r>
              <w:rPr>
                <w:sz w:val="20"/>
                <w:szCs w:val="20"/>
              </w:rPr>
              <w:t>Richard Phelan</w:t>
            </w:r>
          </w:p>
        </w:tc>
        <w:tc>
          <w:tcPr>
            <w:tcW w:w="4394" w:type="dxa"/>
          </w:tcPr>
          <w:p w:rsidR="00D551A8" w:rsidRDefault="00D551A8" w:rsidP="00934B12">
            <w:pPr>
              <w:pStyle w:val="NoSpacing"/>
              <w:rPr>
                <w:sz w:val="20"/>
                <w:szCs w:val="20"/>
              </w:rPr>
            </w:pPr>
            <w:r>
              <w:rPr>
                <w:sz w:val="20"/>
                <w:szCs w:val="20"/>
              </w:rPr>
              <w:t>Hedgecutting</w:t>
            </w:r>
          </w:p>
        </w:tc>
        <w:tc>
          <w:tcPr>
            <w:tcW w:w="1054" w:type="dxa"/>
          </w:tcPr>
          <w:p w:rsidR="00D551A8" w:rsidRDefault="00D551A8" w:rsidP="00D10E40">
            <w:pPr>
              <w:pStyle w:val="NoSpacing"/>
              <w:rPr>
                <w:sz w:val="20"/>
                <w:szCs w:val="20"/>
              </w:rPr>
            </w:pPr>
            <w:r>
              <w:rPr>
                <w:sz w:val="20"/>
                <w:szCs w:val="20"/>
              </w:rPr>
              <w:t xml:space="preserve">    75.00</w:t>
            </w:r>
          </w:p>
        </w:tc>
      </w:tr>
      <w:tr w:rsidR="00D551A8" w:rsidRPr="00B46CE3" w:rsidTr="00B56796">
        <w:tc>
          <w:tcPr>
            <w:tcW w:w="1242" w:type="dxa"/>
          </w:tcPr>
          <w:p w:rsidR="00D551A8" w:rsidRDefault="00D551A8" w:rsidP="00A85804">
            <w:pPr>
              <w:pStyle w:val="NoSpacing"/>
              <w:rPr>
                <w:sz w:val="20"/>
                <w:szCs w:val="20"/>
              </w:rPr>
            </w:pPr>
            <w:r>
              <w:rPr>
                <w:sz w:val="20"/>
                <w:szCs w:val="20"/>
              </w:rPr>
              <w:t>4070</w:t>
            </w:r>
          </w:p>
        </w:tc>
        <w:tc>
          <w:tcPr>
            <w:tcW w:w="2552" w:type="dxa"/>
          </w:tcPr>
          <w:p w:rsidR="00D551A8" w:rsidRDefault="00D551A8" w:rsidP="00D10E40">
            <w:pPr>
              <w:pStyle w:val="NoSpacing"/>
              <w:rPr>
                <w:sz w:val="20"/>
                <w:szCs w:val="20"/>
              </w:rPr>
            </w:pPr>
            <w:r>
              <w:rPr>
                <w:sz w:val="20"/>
                <w:szCs w:val="20"/>
              </w:rPr>
              <w:t>EB Churches Together</w:t>
            </w:r>
          </w:p>
        </w:tc>
        <w:tc>
          <w:tcPr>
            <w:tcW w:w="4394" w:type="dxa"/>
          </w:tcPr>
          <w:p w:rsidR="00D551A8" w:rsidRDefault="00D551A8" w:rsidP="00934B12">
            <w:pPr>
              <w:pStyle w:val="NoSpacing"/>
              <w:rPr>
                <w:sz w:val="20"/>
                <w:szCs w:val="20"/>
              </w:rPr>
            </w:pPr>
            <w:r>
              <w:rPr>
                <w:sz w:val="20"/>
                <w:szCs w:val="20"/>
              </w:rPr>
              <w:t xml:space="preserve">Grant </w:t>
            </w:r>
          </w:p>
        </w:tc>
        <w:tc>
          <w:tcPr>
            <w:tcW w:w="1054" w:type="dxa"/>
          </w:tcPr>
          <w:p w:rsidR="00D551A8" w:rsidRDefault="00D551A8" w:rsidP="00D10E40">
            <w:pPr>
              <w:pStyle w:val="NoSpacing"/>
              <w:rPr>
                <w:sz w:val="20"/>
                <w:szCs w:val="20"/>
              </w:rPr>
            </w:pPr>
            <w:r>
              <w:rPr>
                <w:sz w:val="20"/>
                <w:szCs w:val="20"/>
              </w:rPr>
              <w:t xml:space="preserve">  250.00</w:t>
            </w:r>
          </w:p>
        </w:tc>
      </w:tr>
      <w:tr w:rsidR="00D551A8" w:rsidRPr="00B46CE3" w:rsidTr="00B56796">
        <w:tc>
          <w:tcPr>
            <w:tcW w:w="1242" w:type="dxa"/>
          </w:tcPr>
          <w:p w:rsidR="00D551A8" w:rsidRDefault="00D551A8" w:rsidP="00A85804">
            <w:pPr>
              <w:pStyle w:val="NoSpacing"/>
              <w:rPr>
                <w:sz w:val="20"/>
                <w:szCs w:val="20"/>
              </w:rPr>
            </w:pPr>
            <w:r>
              <w:rPr>
                <w:sz w:val="20"/>
                <w:szCs w:val="20"/>
              </w:rPr>
              <w:t>4071</w:t>
            </w:r>
          </w:p>
        </w:tc>
        <w:tc>
          <w:tcPr>
            <w:tcW w:w="2552" w:type="dxa"/>
          </w:tcPr>
          <w:p w:rsidR="00D551A8" w:rsidRDefault="00D551A8" w:rsidP="00D10E40">
            <w:pPr>
              <w:pStyle w:val="NoSpacing"/>
              <w:rPr>
                <w:sz w:val="20"/>
                <w:szCs w:val="20"/>
              </w:rPr>
            </w:pPr>
            <w:r>
              <w:rPr>
                <w:sz w:val="20"/>
                <w:szCs w:val="20"/>
              </w:rPr>
              <w:t>L Morrison</w:t>
            </w:r>
          </w:p>
        </w:tc>
        <w:tc>
          <w:tcPr>
            <w:tcW w:w="4394" w:type="dxa"/>
          </w:tcPr>
          <w:p w:rsidR="00D551A8" w:rsidRDefault="00D551A8" w:rsidP="00934B12">
            <w:pPr>
              <w:pStyle w:val="NoSpacing"/>
              <w:rPr>
                <w:sz w:val="20"/>
                <w:szCs w:val="20"/>
              </w:rPr>
            </w:pPr>
            <w:r>
              <w:rPr>
                <w:sz w:val="20"/>
                <w:szCs w:val="20"/>
              </w:rPr>
              <w:t>Reimbursement for Christmas Lights</w:t>
            </w:r>
          </w:p>
        </w:tc>
        <w:tc>
          <w:tcPr>
            <w:tcW w:w="1054" w:type="dxa"/>
          </w:tcPr>
          <w:p w:rsidR="00D551A8" w:rsidRDefault="00D551A8" w:rsidP="00D10E40">
            <w:pPr>
              <w:pStyle w:val="NoSpacing"/>
              <w:rPr>
                <w:sz w:val="20"/>
                <w:szCs w:val="20"/>
              </w:rPr>
            </w:pPr>
            <w:r>
              <w:rPr>
                <w:sz w:val="20"/>
                <w:szCs w:val="20"/>
              </w:rPr>
              <w:t xml:space="preserve">  383.21</w:t>
            </w:r>
          </w:p>
        </w:tc>
      </w:tr>
      <w:tr w:rsidR="00D551A8" w:rsidRPr="00B46CE3" w:rsidTr="00B56796">
        <w:tc>
          <w:tcPr>
            <w:tcW w:w="1242" w:type="dxa"/>
          </w:tcPr>
          <w:p w:rsidR="00D551A8" w:rsidRDefault="00D551A8" w:rsidP="00A85804">
            <w:pPr>
              <w:pStyle w:val="NoSpacing"/>
              <w:rPr>
                <w:sz w:val="20"/>
                <w:szCs w:val="20"/>
              </w:rPr>
            </w:pPr>
            <w:r>
              <w:rPr>
                <w:sz w:val="20"/>
                <w:szCs w:val="20"/>
              </w:rPr>
              <w:t>4072</w:t>
            </w:r>
          </w:p>
        </w:tc>
        <w:tc>
          <w:tcPr>
            <w:tcW w:w="2552" w:type="dxa"/>
          </w:tcPr>
          <w:p w:rsidR="00D551A8" w:rsidRDefault="00D551A8" w:rsidP="00D10E40">
            <w:pPr>
              <w:pStyle w:val="NoSpacing"/>
              <w:rPr>
                <w:sz w:val="20"/>
                <w:szCs w:val="20"/>
              </w:rPr>
            </w:pPr>
            <w:r>
              <w:rPr>
                <w:sz w:val="20"/>
                <w:szCs w:val="20"/>
              </w:rPr>
              <w:t>B Chapman</w:t>
            </w:r>
          </w:p>
        </w:tc>
        <w:tc>
          <w:tcPr>
            <w:tcW w:w="4394" w:type="dxa"/>
          </w:tcPr>
          <w:p w:rsidR="00D551A8" w:rsidRDefault="00D551A8" w:rsidP="00934B12">
            <w:pPr>
              <w:pStyle w:val="NoSpacing"/>
              <w:rPr>
                <w:sz w:val="20"/>
                <w:szCs w:val="20"/>
              </w:rPr>
            </w:pPr>
            <w:r>
              <w:rPr>
                <w:sz w:val="20"/>
                <w:szCs w:val="20"/>
              </w:rPr>
              <w:t>Reimbursement for Firework Event Expenses</w:t>
            </w:r>
          </w:p>
        </w:tc>
        <w:tc>
          <w:tcPr>
            <w:tcW w:w="1054" w:type="dxa"/>
          </w:tcPr>
          <w:p w:rsidR="00D551A8" w:rsidRDefault="00D551A8" w:rsidP="00D10E40">
            <w:pPr>
              <w:pStyle w:val="NoSpacing"/>
              <w:rPr>
                <w:sz w:val="20"/>
                <w:szCs w:val="20"/>
              </w:rPr>
            </w:pPr>
            <w:r>
              <w:rPr>
                <w:sz w:val="20"/>
                <w:szCs w:val="20"/>
              </w:rPr>
              <w:t xml:space="preserve">    61.90</w:t>
            </w:r>
          </w:p>
        </w:tc>
      </w:tr>
      <w:tr w:rsidR="00D551A8" w:rsidRPr="00B46CE3" w:rsidTr="00B56796">
        <w:tc>
          <w:tcPr>
            <w:tcW w:w="1242" w:type="dxa"/>
          </w:tcPr>
          <w:p w:rsidR="00D551A8" w:rsidRDefault="00D551A8" w:rsidP="00A85804">
            <w:pPr>
              <w:pStyle w:val="NoSpacing"/>
              <w:rPr>
                <w:sz w:val="20"/>
                <w:szCs w:val="20"/>
              </w:rPr>
            </w:pPr>
            <w:r>
              <w:rPr>
                <w:sz w:val="20"/>
                <w:szCs w:val="20"/>
              </w:rPr>
              <w:t>4073</w:t>
            </w:r>
          </w:p>
        </w:tc>
        <w:tc>
          <w:tcPr>
            <w:tcW w:w="2552" w:type="dxa"/>
          </w:tcPr>
          <w:p w:rsidR="00D551A8" w:rsidRDefault="00D551A8" w:rsidP="00D10E40">
            <w:pPr>
              <w:pStyle w:val="NoSpacing"/>
              <w:rPr>
                <w:sz w:val="20"/>
                <w:szCs w:val="20"/>
              </w:rPr>
            </w:pPr>
            <w:r>
              <w:rPr>
                <w:sz w:val="20"/>
                <w:szCs w:val="20"/>
              </w:rPr>
              <w:t>T Streeter</w:t>
            </w:r>
          </w:p>
        </w:tc>
        <w:tc>
          <w:tcPr>
            <w:tcW w:w="4394" w:type="dxa"/>
          </w:tcPr>
          <w:p w:rsidR="00D551A8" w:rsidRDefault="00D551A8" w:rsidP="00934B12">
            <w:pPr>
              <w:pStyle w:val="NoSpacing"/>
              <w:rPr>
                <w:sz w:val="20"/>
                <w:szCs w:val="20"/>
              </w:rPr>
            </w:pPr>
            <w:r>
              <w:rPr>
                <w:sz w:val="20"/>
                <w:szCs w:val="20"/>
              </w:rPr>
              <w:t>Reimbursement for Firework Event Expenses</w:t>
            </w:r>
          </w:p>
        </w:tc>
        <w:tc>
          <w:tcPr>
            <w:tcW w:w="1054" w:type="dxa"/>
          </w:tcPr>
          <w:p w:rsidR="00D551A8" w:rsidRDefault="00D551A8" w:rsidP="00D10E40">
            <w:pPr>
              <w:pStyle w:val="NoSpacing"/>
              <w:rPr>
                <w:sz w:val="20"/>
                <w:szCs w:val="20"/>
              </w:rPr>
            </w:pPr>
            <w:r>
              <w:rPr>
                <w:sz w:val="20"/>
                <w:szCs w:val="20"/>
              </w:rPr>
              <w:t xml:space="preserve">    89.40</w:t>
            </w:r>
          </w:p>
        </w:tc>
      </w:tr>
      <w:tr w:rsidR="00D551A8" w:rsidRPr="00B46CE3" w:rsidTr="00B56796">
        <w:tc>
          <w:tcPr>
            <w:tcW w:w="1242" w:type="dxa"/>
          </w:tcPr>
          <w:p w:rsidR="00D551A8" w:rsidRDefault="00D551A8" w:rsidP="00A85804">
            <w:pPr>
              <w:pStyle w:val="NoSpacing"/>
              <w:rPr>
                <w:sz w:val="20"/>
                <w:szCs w:val="20"/>
              </w:rPr>
            </w:pPr>
            <w:r>
              <w:rPr>
                <w:sz w:val="20"/>
                <w:szCs w:val="20"/>
              </w:rPr>
              <w:t>4074</w:t>
            </w:r>
          </w:p>
        </w:tc>
        <w:tc>
          <w:tcPr>
            <w:tcW w:w="2552" w:type="dxa"/>
          </w:tcPr>
          <w:p w:rsidR="00D551A8" w:rsidRDefault="00D551A8" w:rsidP="00D10E40">
            <w:pPr>
              <w:pStyle w:val="NoSpacing"/>
              <w:rPr>
                <w:sz w:val="20"/>
                <w:szCs w:val="20"/>
              </w:rPr>
            </w:pPr>
            <w:r>
              <w:rPr>
                <w:sz w:val="20"/>
                <w:szCs w:val="20"/>
              </w:rPr>
              <w:t>E-on</w:t>
            </w:r>
          </w:p>
        </w:tc>
        <w:tc>
          <w:tcPr>
            <w:tcW w:w="4394" w:type="dxa"/>
          </w:tcPr>
          <w:p w:rsidR="00D551A8" w:rsidRDefault="00D551A8" w:rsidP="00934B12">
            <w:pPr>
              <w:pStyle w:val="NoSpacing"/>
              <w:rPr>
                <w:sz w:val="20"/>
                <w:szCs w:val="20"/>
              </w:rPr>
            </w:pPr>
            <w:r>
              <w:rPr>
                <w:sz w:val="20"/>
                <w:szCs w:val="20"/>
              </w:rPr>
              <w:t>¼ Street Lighting Maintenance</w:t>
            </w:r>
          </w:p>
        </w:tc>
        <w:tc>
          <w:tcPr>
            <w:tcW w:w="1054" w:type="dxa"/>
          </w:tcPr>
          <w:p w:rsidR="00D551A8" w:rsidRDefault="00D551A8" w:rsidP="00D10E40">
            <w:pPr>
              <w:pStyle w:val="NoSpacing"/>
              <w:rPr>
                <w:sz w:val="20"/>
                <w:szCs w:val="20"/>
              </w:rPr>
            </w:pPr>
            <w:r>
              <w:rPr>
                <w:sz w:val="20"/>
                <w:szCs w:val="20"/>
              </w:rPr>
              <w:t xml:space="preserve">  168.64</w:t>
            </w:r>
          </w:p>
        </w:tc>
      </w:tr>
      <w:tr w:rsidR="00D551A8" w:rsidRPr="00B46CE3" w:rsidTr="004B3C9A">
        <w:tc>
          <w:tcPr>
            <w:tcW w:w="1242" w:type="dxa"/>
          </w:tcPr>
          <w:p w:rsidR="00D551A8" w:rsidRDefault="00D551A8" w:rsidP="00D551A8">
            <w:pPr>
              <w:pStyle w:val="NoSpacing"/>
              <w:rPr>
                <w:sz w:val="20"/>
                <w:szCs w:val="20"/>
              </w:rPr>
            </w:pPr>
            <w:r>
              <w:rPr>
                <w:sz w:val="20"/>
                <w:szCs w:val="20"/>
              </w:rPr>
              <w:t>40</w:t>
            </w:r>
            <w:r>
              <w:rPr>
                <w:sz w:val="20"/>
                <w:szCs w:val="20"/>
              </w:rPr>
              <w:t>75</w:t>
            </w:r>
          </w:p>
        </w:tc>
        <w:tc>
          <w:tcPr>
            <w:tcW w:w="2552" w:type="dxa"/>
          </w:tcPr>
          <w:p w:rsidR="00D551A8" w:rsidRDefault="00D551A8" w:rsidP="004B3C9A">
            <w:pPr>
              <w:pStyle w:val="NoSpacing"/>
              <w:rPr>
                <w:sz w:val="20"/>
                <w:szCs w:val="20"/>
              </w:rPr>
            </w:pPr>
            <w:r>
              <w:rPr>
                <w:sz w:val="20"/>
                <w:szCs w:val="20"/>
              </w:rPr>
              <w:t>Clerk</w:t>
            </w:r>
          </w:p>
        </w:tc>
        <w:tc>
          <w:tcPr>
            <w:tcW w:w="4394" w:type="dxa"/>
          </w:tcPr>
          <w:p w:rsidR="00D551A8" w:rsidRDefault="00D551A8" w:rsidP="004B3C9A">
            <w:pPr>
              <w:pStyle w:val="NoSpacing"/>
              <w:rPr>
                <w:sz w:val="20"/>
                <w:szCs w:val="20"/>
              </w:rPr>
            </w:pPr>
            <w:r>
              <w:rPr>
                <w:sz w:val="20"/>
                <w:szCs w:val="20"/>
              </w:rPr>
              <w:t>Salary/Expenses</w:t>
            </w:r>
          </w:p>
        </w:tc>
        <w:tc>
          <w:tcPr>
            <w:tcW w:w="1054" w:type="dxa"/>
          </w:tcPr>
          <w:p w:rsidR="00D551A8" w:rsidRDefault="00D551A8" w:rsidP="004B3C9A">
            <w:pPr>
              <w:pStyle w:val="NoSpacing"/>
              <w:rPr>
                <w:sz w:val="20"/>
                <w:szCs w:val="20"/>
              </w:rPr>
            </w:pPr>
            <w:r>
              <w:rPr>
                <w:sz w:val="20"/>
                <w:szCs w:val="20"/>
              </w:rPr>
              <w:t>1524.96</w:t>
            </w:r>
          </w:p>
        </w:tc>
      </w:tr>
      <w:tr w:rsidR="00BF0C6B" w:rsidRPr="00B46CE3" w:rsidTr="00B56796">
        <w:tc>
          <w:tcPr>
            <w:tcW w:w="1242" w:type="dxa"/>
          </w:tcPr>
          <w:p w:rsidR="00BF0C6B" w:rsidRDefault="00BC0DE2" w:rsidP="00D551A8">
            <w:pPr>
              <w:pStyle w:val="NoSpacing"/>
              <w:rPr>
                <w:sz w:val="20"/>
                <w:szCs w:val="20"/>
              </w:rPr>
            </w:pPr>
            <w:r>
              <w:rPr>
                <w:sz w:val="20"/>
                <w:szCs w:val="20"/>
              </w:rPr>
              <w:t>40</w:t>
            </w:r>
            <w:r w:rsidR="00D551A8">
              <w:rPr>
                <w:sz w:val="20"/>
                <w:szCs w:val="20"/>
              </w:rPr>
              <w:t>7</w:t>
            </w:r>
            <w:r w:rsidR="00D10E40">
              <w:rPr>
                <w:sz w:val="20"/>
                <w:szCs w:val="20"/>
              </w:rPr>
              <w:t>6</w:t>
            </w:r>
          </w:p>
        </w:tc>
        <w:tc>
          <w:tcPr>
            <w:tcW w:w="2552" w:type="dxa"/>
          </w:tcPr>
          <w:p w:rsidR="00BF0C6B" w:rsidRDefault="00BC0DE2" w:rsidP="00934B12">
            <w:pPr>
              <w:pStyle w:val="NoSpacing"/>
              <w:rPr>
                <w:sz w:val="20"/>
                <w:szCs w:val="20"/>
              </w:rPr>
            </w:pPr>
            <w:r>
              <w:rPr>
                <w:sz w:val="20"/>
                <w:szCs w:val="20"/>
              </w:rPr>
              <w:t>Senior Y/Club Leader</w:t>
            </w:r>
          </w:p>
        </w:tc>
        <w:tc>
          <w:tcPr>
            <w:tcW w:w="4394" w:type="dxa"/>
          </w:tcPr>
          <w:p w:rsidR="00BF0C6B" w:rsidRDefault="00BC0DE2" w:rsidP="00934B12">
            <w:pPr>
              <w:pStyle w:val="NoSpacing"/>
              <w:rPr>
                <w:sz w:val="20"/>
                <w:szCs w:val="20"/>
              </w:rPr>
            </w:pPr>
            <w:r>
              <w:rPr>
                <w:sz w:val="20"/>
                <w:szCs w:val="20"/>
              </w:rPr>
              <w:t>Salary</w:t>
            </w:r>
          </w:p>
        </w:tc>
        <w:tc>
          <w:tcPr>
            <w:tcW w:w="1054" w:type="dxa"/>
          </w:tcPr>
          <w:p w:rsidR="00BF0C6B" w:rsidRDefault="00A85804" w:rsidP="00D10E40">
            <w:pPr>
              <w:pStyle w:val="NoSpacing"/>
              <w:rPr>
                <w:sz w:val="20"/>
                <w:szCs w:val="20"/>
              </w:rPr>
            </w:pPr>
            <w:r>
              <w:rPr>
                <w:sz w:val="20"/>
                <w:szCs w:val="20"/>
              </w:rPr>
              <w:t xml:space="preserve">  </w:t>
            </w:r>
            <w:r w:rsidR="00BC0DE2">
              <w:rPr>
                <w:sz w:val="20"/>
                <w:szCs w:val="20"/>
              </w:rPr>
              <w:t>1</w:t>
            </w:r>
            <w:r w:rsidR="00D10E40">
              <w:rPr>
                <w:sz w:val="20"/>
                <w:szCs w:val="20"/>
              </w:rPr>
              <w:t>36.52</w:t>
            </w:r>
          </w:p>
        </w:tc>
      </w:tr>
      <w:tr w:rsidR="00BF0C6B" w:rsidRPr="00B46CE3" w:rsidTr="00B56796">
        <w:tc>
          <w:tcPr>
            <w:tcW w:w="1242" w:type="dxa"/>
          </w:tcPr>
          <w:p w:rsidR="00BF0C6B" w:rsidRDefault="00BC0DE2" w:rsidP="00D551A8">
            <w:pPr>
              <w:pStyle w:val="NoSpacing"/>
              <w:rPr>
                <w:sz w:val="20"/>
                <w:szCs w:val="20"/>
              </w:rPr>
            </w:pPr>
            <w:r>
              <w:rPr>
                <w:sz w:val="20"/>
                <w:szCs w:val="20"/>
              </w:rPr>
              <w:t>40</w:t>
            </w:r>
            <w:r w:rsidR="00D551A8">
              <w:rPr>
                <w:sz w:val="20"/>
                <w:szCs w:val="20"/>
              </w:rPr>
              <w:t>7</w:t>
            </w:r>
            <w:r w:rsidR="00D10E40">
              <w:rPr>
                <w:sz w:val="20"/>
                <w:szCs w:val="20"/>
              </w:rPr>
              <w:t>7</w:t>
            </w:r>
          </w:p>
        </w:tc>
        <w:tc>
          <w:tcPr>
            <w:tcW w:w="2552" w:type="dxa"/>
          </w:tcPr>
          <w:p w:rsidR="00BF0C6B" w:rsidRDefault="00BC0DE2" w:rsidP="00934B12">
            <w:pPr>
              <w:pStyle w:val="NoSpacing"/>
              <w:rPr>
                <w:sz w:val="20"/>
                <w:szCs w:val="20"/>
              </w:rPr>
            </w:pPr>
            <w:r>
              <w:rPr>
                <w:sz w:val="20"/>
                <w:szCs w:val="20"/>
              </w:rPr>
              <w:t>Senior Y/Club Assist Leader</w:t>
            </w:r>
          </w:p>
        </w:tc>
        <w:tc>
          <w:tcPr>
            <w:tcW w:w="4394" w:type="dxa"/>
          </w:tcPr>
          <w:p w:rsidR="00BF0C6B" w:rsidRDefault="00BC0DE2" w:rsidP="00934B12">
            <w:pPr>
              <w:pStyle w:val="NoSpacing"/>
              <w:rPr>
                <w:sz w:val="20"/>
                <w:szCs w:val="20"/>
              </w:rPr>
            </w:pPr>
            <w:r>
              <w:rPr>
                <w:sz w:val="20"/>
                <w:szCs w:val="20"/>
              </w:rPr>
              <w:t>Salary</w:t>
            </w:r>
          </w:p>
        </w:tc>
        <w:tc>
          <w:tcPr>
            <w:tcW w:w="1054" w:type="dxa"/>
          </w:tcPr>
          <w:p w:rsidR="00BF0C6B" w:rsidRDefault="00A85804" w:rsidP="00D551A8">
            <w:pPr>
              <w:pStyle w:val="NoSpacing"/>
              <w:rPr>
                <w:sz w:val="20"/>
                <w:szCs w:val="20"/>
              </w:rPr>
            </w:pPr>
            <w:r>
              <w:rPr>
                <w:sz w:val="20"/>
                <w:szCs w:val="20"/>
              </w:rPr>
              <w:t xml:space="preserve">  </w:t>
            </w:r>
            <w:r w:rsidR="00BC0DE2">
              <w:rPr>
                <w:sz w:val="20"/>
                <w:szCs w:val="20"/>
              </w:rPr>
              <w:t>1</w:t>
            </w:r>
            <w:r w:rsidR="00D551A8">
              <w:rPr>
                <w:sz w:val="20"/>
                <w:szCs w:val="20"/>
              </w:rPr>
              <w:t>11.16</w:t>
            </w:r>
          </w:p>
        </w:tc>
      </w:tr>
      <w:tr w:rsidR="00BF0C6B" w:rsidRPr="00B46CE3" w:rsidTr="00B56796">
        <w:tc>
          <w:tcPr>
            <w:tcW w:w="1242" w:type="dxa"/>
          </w:tcPr>
          <w:p w:rsidR="00BF0C6B" w:rsidRDefault="00BC0DE2" w:rsidP="00D551A8">
            <w:pPr>
              <w:pStyle w:val="NoSpacing"/>
              <w:rPr>
                <w:sz w:val="20"/>
                <w:szCs w:val="20"/>
              </w:rPr>
            </w:pPr>
            <w:r>
              <w:rPr>
                <w:sz w:val="20"/>
                <w:szCs w:val="20"/>
              </w:rPr>
              <w:t>40</w:t>
            </w:r>
            <w:r w:rsidR="00D551A8">
              <w:rPr>
                <w:sz w:val="20"/>
                <w:szCs w:val="20"/>
              </w:rPr>
              <w:t>7</w:t>
            </w:r>
            <w:r w:rsidR="00D10E40">
              <w:rPr>
                <w:sz w:val="20"/>
                <w:szCs w:val="20"/>
              </w:rPr>
              <w:t>8</w:t>
            </w:r>
          </w:p>
        </w:tc>
        <w:tc>
          <w:tcPr>
            <w:tcW w:w="2552" w:type="dxa"/>
          </w:tcPr>
          <w:p w:rsidR="00BF0C6B" w:rsidRDefault="00BC0DE2" w:rsidP="00934B12">
            <w:pPr>
              <w:pStyle w:val="NoSpacing"/>
              <w:rPr>
                <w:sz w:val="20"/>
                <w:szCs w:val="20"/>
              </w:rPr>
            </w:pPr>
            <w:r>
              <w:rPr>
                <w:sz w:val="20"/>
                <w:szCs w:val="20"/>
              </w:rPr>
              <w:t>Inland Revenue</w:t>
            </w:r>
          </w:p>
        </w:tc>
        <w:tc>
          <w:tcPr>
            <w:tcW w:w="4394" w:type="dxa"/>
          </w:tcPr>
          <w:p w:rsidR="00BF0C6B" w:rsidRDefault="00BC0DE2" w:rsidP="00934B12">
            <w:pPr>
              <w:pStyle w:val="NoSpacing"/>
              <w:rPr>
                <w:sz w:val="20"/>
                <w:szCs w:val="20"/>
              </w:rPr>
            </w:pPr>
            <w:r>
              <w:rPr>
                <w:sz w:val="20"/>
                <w:szCs w:val="20"/>
              </w:rPr>
              <w:t>Tax/NI</w:t>
            </w:r>
          </w:p>
        </w:tc>
        <w:tc>
          <w:tcPr>
            <w:tcW w:w="1054" w:type="dxa"/>
          </w:tcPr>
          <w:p w:rsidR="00BF0C6B" w:rsidRDefault="00A85804" w:rsidP="00D551A8">
            <w:pPr>
              <w:pStyle w:val="NoSpacing"/>
              <w:rPr>
                <w:sz w:val="20"/>
                <w:szCs w:val="20"/>
              </w:rPr>
            </w:pPr>
            <w:r>
              <w:rPr>
                <w:sz w:val="20"/>
                <w:szCs w:val="20"/>
              </w:rPr>
              <w:t xml:space="preserve">  </w:t>
            </w:r>
            <w:r w:rsidR="00D551A8">
              <w:rPr>
                <w:sz w:val="20"/>
                <w:szCs w:val="20"/>
              </w:rPr>
              <w:t>537.18</w:t>
            </w:r>
          </w:p>
        </w:tc>
      </w:tr>
      <w:tr w:rsidR="00BF0C6B" w:rsidRPr="00B46CE3" w:rsidTr="00B56796">
        <w:tc>
          <w:tcPr>
            <w:tcW w:w="1242" w:type="dxa"/>
          </w:tcPr>
          <w:p w:rsidR="00BF0C6B" w:rsidRDefault="00D551A8" w:rsidP="00D10E40">
            <w:pPr>
              <w:pStyle w:val="NoSpacing"/>
              <w:rPr>
                <w:sz w:val="20"/>
                <w:szCs w:val="20"/>
              </w:rPr>
            </w:pPr>
            <w:r>
              <w:rPr>
                <w:sz w:val="20"/>
                <w:szCs w:val="20"/>
              </w:rPr>
              <w:t>4079</w:t>
            </w:r>
          </w:p>
        </w:tc>
        <w:tc>
          <w:tcPr>
            <w:tcW w:w="2552" w:type="dxa"/>
          </w:tcPr>
          <w:p w:rsidR="00BF0C6B" w:rsidRDefault="00DE6B7A" w:rsidP="00D10E40">
            <w:pPr>
              <w:pStyle w:val="NoSpacing"/>
              <w:rPr>
                <w:sz w:val="20"/>
                <w:szCs w:val="20"/>
              </w:rPr>
            </w:pPr>
            <w:r>
              <w:rPr>
                <w:sz w:val="20"/>
                <w:szCs w:val="20"/>
              </w:rPr>
              <w:t>BCW</w:t>
            </w:r>
          </w:p>
        </w:tc>
        <w:tc>
          <w:tcPr>
            <w:tcW w:w="4394" w:type="dxa"/>
          </w:tcPr>
          <w:p w:rsidR="00BF0C6B" w:rsidRDefault="00DE6B7A" w:rsidP="00934B12">
            <w:pPr>
              <w:pStyle w:val="NoSpacing"/>
              <w:rPr>
                <w:sz w:val="20"/>
                <w:szCs w:val="20"/>
              </w:rPr>
            </w:pPr>
            <w:r>
              <w:rPr>
                <w:sz w:val="20"/>
                <w:szCs w:val="20"/>
              </w:rPr>
              <w:t>Planning Application Fees</w:t>
            </w:r>
          </w:p>
        </w:tc>
        <w:tc>
          <w:tcPr>
            <w:tcW w:w="1054" w:type="dxa"/>
          </w:tcPr>
          <w:p w:rsidR="00BF0C6B" w:rsidRDefault="00DE6B7A" w:rsidP="00934B12">
            <w:pPr>
              <w:pStyle w:val="NoSpacing"/>
              <w:rPr>
                <w:sz w:val="20"/>
                <w:szCs w:val="20"/>
              </w:rPr>
            </w:pPr>
            <w:r>
              <w:rPr>
                <w:sz w:val="20"/>
                <w:szCs w:val="20"/>
              </w:rPr>
              <w:t xml:space="preserve">  192.50</w:t>
            </w:r>
          </w:p>
        </w:tc>
      </w:tr>
      <w:tr w:rsidR="00443428" w:rsidRPr="00B46CE3" w:rsidTr="00B56796">
        <w:tc>
          <w:tcPr>
            <w:tcW w:w="1242" w:type="dxa"/>
          </w:tcPr>
          <w:p w:rsidR="00443428" w:rsidRPr="00B46CE3" w:rsidRDefault="00DE6B7A" w:rsidP="0064013C">
            <w:pPr>
              <w:pStyle w:val="NoSpacing"/>
              <w:rPr>
                <w:sz w:val="20"/>
                <w:szCs w:val="20"/>
              </w:rPr>
            </w:pPr>
            <w:r>
              <w:rPr>
                <w:sz w:val="20"/>
                <w:szCs w:val="20"/>
              </w:rPr>
              <w:t>Sports Fund</w:t>
            </w:r>
          </w:p>
        </w:tc>
        <w:tc>
          <w:tcPr>
            <w:tcW w:w="2552" w:type="dxa"/>
          </w:tcPr>
          <w:p w:rsidR="00443428" w:rsidRDefault="00DE6B7A" w:rsidP="0064013C">
            <w:pPr>
              <w:pStyle w:val="NoSpacing"/>
              <w:rPr>
                <w:sz w:val="20"/>
                <w:szCs w:val="20"/>
              </w:rPr>
            </w:pPr>
            <w:r>
              <w:rPr>
                <w:sz w:val="20"/>
                <w:szCs w:val="20"/>
              </w:rPr>
              <w:t>Nortoft</w:t>
            </w:r>
          </w:p>
        </w:tc>
        <w:tc>
          <w:tcPr>
            <w:tcW w:w="4394" w:type="dxa"/>
          </w:tcPr>
          <w:p w:rsidR="00443428" w:rsidRDefault="00DE6B7A" w:rsidP="0064013C">
            <w:pPr>
              <w:pStyle w:val="NoSpacing"/>
              <w:rPr>
                <w:sz w:val="20"/>
                <w:szCs w:val="20"/>
              </w:rPr>
            </w:pPr>
            <w:r>
              <w:rPr>
                <w:sz w:val="20"/>
                <w:szCs w:val="20"/>
              </w:rPr>
              <w:t>Professional Fees – Sports Development</w:t>
            </w:r>
          </w:p>
        </w:tc>
        <w:tc>
          <w:tcPr>
            <w:tcW w:w="1054" w:type="dxa"/>
          </w:tcPr>
          <w:p w:rsidR="00443428" w:rsidRDefault="00DE6B7A" w:rsidP="0064013C">
            <w:pPr>
              <w:pStyle w:val="NoSpacing"/>
              <w:rPr>
                <w:sz w:val="20"/>
                <w:szCs w:val="20"/>
              </w:rPr>
            </w:pPr>
            <w:r>
              <w:rPr>
                <w:sz w:val="20"/>
                <w:szCs w:val="20"/>
              </w:rPr>
              <w:t>2400.00</w:t>
            </w:r>
          </w:p>
        </w:tc>
      </w:tr>
    </w:tbl>
    <w:p w:rsidR="00B86CE1" w:rsidRDefault="00B86CE1" w:rsidP="00BC1932">
      <w:pPr>
        <w:pStyle w:val="NoSpacing"/>
        <w:rPr>
          <w:sz w:val="20"/>
          <w:szCs w:val="20"/>
        </w:rPr>
      </w:pPr>
    </w:p>
    <w:p w:rsidR="00DE667D" w:rsidRDefault="004B66E0" w:rsidP="00BC1932">
      <w:pPr>
        <w:pStyle w:val="NoSpacing"/>
        <w:rPr>
          <w:sz w:val="20"/>
          <w:szCs w:val="20"/>
          <w:u w:val="single"/>
        </w:rPr>
      </w:pPr>
      <w:r>
        <w:rPr>
          <w:sz w:val="20"/>
          <w:szCs w:val="20"/>
          <w:u w:val="single"/>
        </w:rPr>
        <w:t>1</w:t>
      </w:r>
      <w:r w:rsidR="00DE6B7A">
        <w:rPr>
          <w:sz w:val="20"/>
          <w:szCs w:val="20"/>
          <w:u w:val="single"/>
        </w:rPr>
        <w:t>97</w:t>
      </w:r>
      <w:r w:rsidR="00DE667D">
        <w:rPr>
          <w:sz w:val="20"/>
          <w:szCs w:val="20"/>
          <w:u w:val="single"/>
        </w:rPr>
        <w:t xml:space="preserve">/15 Planning </w:t>
      </w:r>
    </w:p>
    <w:p w:rsidR="00DE667D" w:rsidRDefault="00DE667D" w:rsidP="00DE667D">
      <w:pPr>
        <w:pStyle w:val="NoSpacing"/>
        <w:numPr>
          <w:ilvl w:val="0"/>
          <w:numId w:val="11"/>
        </w:numPr>
        <w:rPr>
          <w:sz w:val="20"/>
          <w:szCs w:val="20"/>
        </w:rPr>
      </w:pPr>
      <w:r>
        <w:rPr>
          <w:sz w:val="20"/>
          <w:szCs w:val="20"/>
        </w:rPr>
        <w:t>Planning Applications Received:</w:t>
      </w:r>
    </w:p>
    <w:p w:rsidR="00D10E40" w:rsidRDefault="00DE667D" w:rsidP="00BF0C6B">
      <w:pPr>
        <w:pStyle w:val="NoSpacing"/>
        <w:ind w:left="720"/>
        <w:rPr>
          <w:sz w:val="20"/>
          <w:szCs w:val="20"/>
        </w:rPr>
      </w:pPr>
      <w:r>
        <w:rPr>
          <w:sz w:val="20"/>
          <w:szCs w:val="20"/>
        </w:rPr>
        <w:t>WP/15/00</w:t>
      </w:r>
      <w:r w:rsidR="00DE6B7A">
        <w:rPr>
          <w:sz w:val="20"/>
          <w:szCs w:val="20"/>
        </w:rPr>
        <w:t>628</w:t>
      </w:r>
      <w:r>
        <w:rPr>
          <w:sz w:val="20"/>
          <w:szCs w:val="20"/>
        </w:rPr>
        <w:t xml:space="preserve">/FUL – </w:t>
      </w:r>
      <w:r w:rsidR="00DE6B7A">
        <w:rPr>
          <w:sz w:val="20"/>
          <w:szCs w:val="20"/>
        </w:rPr>
        <w:t xml:space="preserve">proposed new dwelling with off road parking. AMENDED PLANS – land adj 95 Station Rd – E B Land </w:t>
      </w:r>
    </w:p>
    <w:p w:rsidR="005772AA" w:rsidRDefault="005772AA" w:rsidP="00BF0C6B">
      <w:pPr>
        <w:pStyle w:val="NoSpacing"/>
        <w:ind w:left="720"/>
        <w:rPr>
          <w:sz w:val="20"/>
          <w:szCs w:val="20"/>
        </w:rPr>
      </w:pPr>
      <w:r>
        <w:rPr>
          <w:sz w:val="20"/>
          <w:szCs w:val="20"/>
        </w:rPr>
        <w:t>WP/15/00</w:t>
      </w:r>
      <w:r w:rsidR="00DE6B7A">
        <w:rPr>
          <w:sz w:val="20"/>
          <w:szCs w:val="20"/>
        </w:rPr>
        <w:t>697</w:t>
      </w:r>
      <w:r>
        <w:rPr>
          <w:sz w:val="20"/>
          <w:szCs w:val="20"/>
        </w:rPr>
        <w:t xml:space="preserve">/FUL – </w:t>
      </w:r>
      <w:r w:rsidR="00DE6B7A">
        <w:rPr>
          <w:sz w:val="20"/>
          <w:szCs w:val="20"/>
        </w:rPr>
        <w:t xml:space="preserve">erection of detached dwelling </w:t>
      </w:r>
      <w:r>
        <w:rPr>
          <w:sz w:val="20"/>
          <w:szCs w:val="20"/>
        </w:rPr>
        <w:t xml:space="preserve">– </w:t>
      </w:r>
      <w:r w:rsidR="00DE6B7A">
        <w:rPr>
          <w:sz w:val="20"/>
          <w:szCs w:val="20"/>
        </w:rPr>
        <w:t>33 King St – Mr K Weaver-Pope</w:t>
      </w:r>
    </w:p>
    <w:p w:rsidR="005772AA" w:rsidRDefault="005772AA" w:rsidP="00BF0C6B">
      <w:pPr>
        <w:pStyle w:val="NoSpacing"/>
        <w:ind w:left="720"/>
        <w:rPr>
          <w:sz w:val="20"/>
          <w:szCs w:val="20"/>
        </w:rPr>
      </w:pPr>
      <w:r>
        <w:rPr>
          <w:sz w:val="20"/>
          <w:szCs w:val="20"/>
        </w:rPr>
        <w:t>WP/15/00</w:t>
      </w:r>
      <w:r w:rsidR="00DE6B7A">
        <w:rPr>
          <w:sz w:val="20"/>
          <w:szCs w:val="20"/>
        </w:rPr>
        <w:t>747</w:t>
      </w:r>
      <w:r>
        <w:rPr>
          <w:sz w:val="20"/>
          <w:szCs w:val="20"/>
        </w:rPr>
        <w:t xml:space="preserve">/FUL – </w:t>
      </w:r>
      <w:r w:rsidR="00DE6B7A">
        <w:rPr>
          <w:sz w:val="20"/>
          <w:szCs w:val="20"/>
        </w:rPr>
        <w:t>alterations/extension to existing bungalow -  The Bungalow, Brookhill Farm, 14 Main Rd – Mr &amp; Mrs T Fletcher</w:t>
      </w:r>
    </w:p>
    <w:p w:rsidR="005772AA" w:rsidRDefault="005772AA" w:rsidP="00BF0C6B">
      <w:pPr>
        <w:pStyle w:val="NoSpacing"/>
        <w:ind w:left="720"/>
        <w:rPr>
          <w:sz w:val="20"/>
          <w:szCs w:val="20"/>
        </w:rPr>
      </w:pPr>
      <w:r>
        <w:rPr>
          <w:sz w:val="20"/>
          <w:szCs w:val="20"/>
        </w:rPr>
        <w:lastRenderedPageBreak/>
        <w:t>WP/15/00</w:t>
      </w:r>
      <w:r w:rsidR="00DE6B7A">
        <w:rPr>
          <w:sz w:val="20"/>
          <w:szCs w:val="20"/>
        </w:rPr>
        <w:t>758</w:t>
      </w:r>
      <w:r>
        <w:rPr>
          <w:sz w:val="20"/>
          <w:szCs w:val="20"/>
        </w:rPr>
        <w:t xml:space="preserve">/FUL – </w:t>
      </w:r>
      <w:r w:rsidR="00DE6B7A">
        <w:rPr>
          <w:sz w:val="20"/>
          <w:szCs w:val="20"/>
        </w:rPr>
        <w:t>erection of new single storey sun room to the rear of the property – 76 Doddington Rd – Mr J Tuckett</w:t>
      </w:r>
    </w:p>
    <w:p w:rsidR="00AE53F9" w:rsidRDefault="009527CF" w:rsidP="00DE667D">
      <w:pPr>
        <w:pStyle w:val="NoSpacing"/>
        <w:ind w:left="720"/>
        <w:rPr>
          <w:sz w:val="20"/>
          <w:szCs w:val="20"/>
        </w:rPr>
      </w:pPr>
      <w:r>
        <w:rPr>
          <w:sz w:val="20"/>
          <w:szCs w:val="20"/>
        </w:rPr>
        <w:t xml:space="preserve">Following </w:t>
      </w:r>
      <w:r w:rsidR="00DE6B7A">
        <w:rPr>
          <w:sz w:val="20"/>
          <w:szCs w:val="20"/>
        </w:rPr>
        <w:t>discussion, it was noted that a site viewing would be held by BCW Planning Committee for WP/15/00697/FUL.  No comments required on the other applications received.</w:t>
      </w:r>
    </w:p>
    <w:p w:rsidR="009527CF" w:rsidRDefault="009527CF" w:rsidP="009527CF">
      <w:pPr>
        <w:pStyle w:val="NoSpacing"/>
        <w:numPr>
          <w:ilvl w:val="0"/>
          <w:numId w:val="11"/>
        </w:numPr>
        <w:rPr>
          <w:sz w:val="20"/>
          <w:szCs w:val="20"/>
        </w:rPr>
      </w:pPr>
      <w:r>
        <w:rPr>
          <w:sz w:val="20"/>
          <w:szCs w:val="20"/>
        </w:rPr>
        <w:t xml:space="preserve">Town &amp; Country Planning Act 1990 – Section 78 – Appeal by </w:t>
      </w:r>
      <w:r w:rsidR="00DE6B7A">
        <w:rPr>
          <w:sz w:val="20"/>
          <w:szCs w:val="20"/>
        </w:rPr>
        <w:t>J M Beatty, I S Clark &amp; Redrow Homes South Midlands: Land at Station Rd, Earls Barton, NN6 0NT (application ref: WP/2013/0457/OM) – following discussion, it was resolved that EBPC respond to written submissions setting out our objections to the appeal and to request an inquiry hearing.  BCW will be asked to provide the best available legal representation for the hearing.</w:t>
      </w:r>
    </w:p>
    <w:p w:rsidR="000D759C" w:rsidRDefault="000D759C" w:rsidP="000D759C">
      <w:pPr>
        <w:pStyle w:val="NoSpacing"/>
        <w:rPr>
          <w:sz w:val="20"/>
          <w:szCs w:val="20"/>
        </w:rPr>
      </w:pPr>
    </w:p>
    <w:p w:rsidR="000D759C" w:rsidRDefault="009527CF" w:rsidP="000D759C">
      <w:pPr>
        <w:pStyle w:val="NoSpacing"/>
        <w:rPr>
          <w:sz w:val="20"/>
          <w:szCs w:val="20"/>
          <w:u w:val="single"/>
        </w:rPr>
      </w:pPr>
      <w:r>
        <w:rPr>
          <w:sz w:val="20"/>
          <w:szCs w:val="20"/>
          <w:u w:val="single"/>
        </w:rPr>
        <w:t>1</w:t>
      </w:r>
      <w:r w:rsidR="00DE6B7A">
        <w:rPr>
          <w:sz w:val="20"/>
          <w:szCs w:val="20"/>
          <w:u w:val="single"/>
        </w:rPr>
        <w:t>98</w:t>
      </w:r>
      <w:r w:rsidR="000D759C">
        <w:rPr>
          <w:sz w:val="20"/>
          <w:szCs w:val="20"/>
          <w:u w:val="single"/>
        </w:rPr>
        <w:t xml:space="preserve">/15 Finance &amp; Projects </w:t>
      </w:r>
    </w:p>
    <w:p w:rsidR="000D759C" w:rsidRPr="000D759C" w:rsidRDefault="00DE6B7A" w:rsidP="000D759C">
      <w:pPr>
        <w:pStyle w:val="NoSpacing"/>
        <w:numPr>
          <w:ilvl w:val="0"/>
          <w:numId w:val="17"/>
        </w:numPr>
        <w:rPr>
          <w:sz w:val="20"/>
          <w:szCs w:val="20"/>
        </w:rPr>
      </w:pPr>
      <w:r>
        <w:rPr>
          <w:sz w:val="20"/>
          <w:szCs w:val="20"/>
        </w:rPr>
        <w:t>Finance Committee Meeting – a meeting will be held on Thursday 7 January, 7.15pm at EB Fire Station.</w:t>
      </w:r>
    </w:p>
    <w:p w:rsidR="00AE53F9" w:rsidRPr="00DE667D" w:rsidRDefault="00AE53F9" w:rsidP="00AE53F9">
      <w:pPr>
        <w:pStyle w:val="NoSpacing"/>
        <w:ind w:left="720"/>
        <w:rPr>
          <w:sz w:val="20"/>
          <w:szCs w:val="20"/>
        </w:rPr>
      </w:pPr>
    </w:p>
    <w:p w:rsidR="00B86CE1" w:rsidRDefault="005E6E8B" w:rsidP="00B86CE1">
      <w:pPr>
        <w:pStyle w:val="NoSpacing"/>
        <w:rPr>
          <w:sz w:val="20"/>
          <w:szCs w:val="20"/>
          <w:u w:val="single"/>
        </w:rPr>
      </w:pPr>
      <w:r>
        <w:rPr>
          <w:sz w:val="20"/>
          <w:szCs w:val="20"/>
          <w:u w:val="single"/>
        </w:rPr>
        <w:t>1</w:t>
      </w:r>
      <w:r w:rsidR="00DE6B7A">
        <w:rPr>
          <w:sz w:val="20"/>
          <w:szCs w:val="20"/>
          <w:u w:val="single"/>
        </w:rPr>
        <w:t>99</w:t>
      </w:r>
      <w:r w:rsidR="00D752D9">
        <w:rPr>
          <w:sz w:val="20"/>
          <w:szCs w:val="20"/>
          <w:u w:val="single"/>
        </w:rPr>
        <w:t>/1</w:t>
      </w:r>
      <w:r w:rsidR="00AE53F9">
        <w:rPr>
          <w:sz w:val="20"/>
          <w:szCs w:val="20"/>
          <w:u w:val="single"/>
        </w:rPr>
        <w:t>5</w:t>
      </w:r>
      <w:r w:rsidR="00B86CE1">
        <w:rPr>
          <w:sz w:val="20"/>
          <w:szCs w:val="20"/>
          <w:u w:val="single"/>
        </w:rPr>
        <w:t xml:space="preserve"> Police/Community Safety</w:t>
      </w:r>
    </w:p>
    <w:p w:rsidR="006A629E" w:rsidRPr="006A629E" w:rsidRDefault="0085181B" w:rsidP="0085181B">
      <w:pPr>
        <w:pStyle w:val="NoSpacing"/>
        <w:numPr>
          <w:ilvl w:val="0"/>
          <w:numId w:val="2"/>
        </w:numPr>
        <w:rPr>
          <w:sz w:val="20"/>
          <w:szCs w:val="20"/>
          <w:u w:val="single"/>
        </w:rPr>
      </w:pPr>
      <w:r w:rsidRPr="006A629E">
        <w:rPr>
          <w:sz w:val="20"/>
          <w:szCs w:val="20"/>
        </w:rPr>
        <w:t>Crime Figures and Report –</w:t>
      </w:r>
      <w:r w:rsidR="0045075C" w:rsidRPr="006A629E">
        <w:rPr>
          <w:sz w:val="20"/>
          <w:szCs w:val="20"/>
        </w:rPr>
        <w:t xml:space="preserve"> </w:t>
      </w:r>
      <w:r w:rsidR="00DE6B7A">
        <w:rPr>
          <w:sz w:val="20"/>
          <w:szCs w:val="20"/>
        </w:rPr>
        <w:t xml:space="preserve">PCSO Hurst attended and advised that 13 crimes were reported in November. </w:t>
      </w:r>
    </w:p>
    <w:p w:rsidR="006A629E" w:rsidRPr="00DE6B7A" w:rsidRDefault="0069528A" w:rsidP="006A629E">
      <w:pPr>
        <w:pStyle w:val="NoSpacing"/>
        <w:numPr>
          <w:ilvl w:val="0"/>
          <w:numId w:val="2"/>
        </w:numPr>
        <w:rPr>
          <w:sz w:val="20"/>
          <w:szCs w:val="20"/>
          <w:u w:val="single"/>
        </w:rPr>
      </w:pPr>
      <w:r>
        <w:rPr>
          <w:sz w:val="20"/>
          <w:szCs w:val="20"/>
        </w:rPr>
        <w:t>JAG Meeting –</w:t>
      </w:r>
      <w:r w:rsidR="000D759C">
        <w:rPr>
          <w:sz w:val="20"/>
          <w:szCs w:val="20"/>
        </w:rPr>
        <w:t xml:space="preserve"> </w:t>
      </w:r>
      <w:r w:rsidR="00DE6B7A">
        <w:rPr>
          <w:sz w:val="20"/>
          <w:szCs w:val="20"/>
        </w:rPr>
        <w:t xml:space="preserve">The minutes were distributed to the members.  The Clerk will contact PCSO Hurst with an update on Clay Lane.  </w:t>
      </w:r>
      <w:r w:rsidR="000D759C">
        <w:rPr>
          <w:sz w:val="20"/>
          <w:szCs w:val="20"/>
        </w:rPr>
        <w:t xml:space="preserve">The next meeting will be held on </w:t>
      </w:r>
      <w:r w:rsidR="00DE6B7A">
        <w:rPr>
          <w:sz w:val="20"/>
          <w:szCs w:val="20"/>
        </w:rPr>
        <w:t>6 January</w:t>
      </w:r>
      <w:r w:rsidR="009527CF">
        <w:rPr>
          <w:sz w:val="20"/>
          <w:szCs w:val="20"/>
        </w:rPr>
        <w:t>.</w:t>
      </w:r>
    </w:p>
    <w:p w:rsidR="00DE6B7A" w:rsidRPr="00F93AFB" w:rsidRDefault="00DE6B7A" w:rsidP="006A629E">
      <w:pPr>
        <w:pStyle w:val="NoSpacing"/>
        <w:numPr>
          <w:ilvl w:val="0"/>
          <w:numId w:val="2"/>
        </w:numPr>
        <w:rPr>
          <w:sz w:val="20"/>
          <w:szCs w:val="20"/>
          <w:u w:val="single"/>
        </w:rPr>
      </w:pPr>
      <w:r>
        <w:rPr>
          <w:sz w:val="20"/>
          <w:szCs w:val="20"/>
        </w:rPr>
        <w:t xml:space="preserve">Police and Crime Commissioner – Delivery Report and Commissioners Report – the report was distributed to the members.  It was resolved that PCSO Hurst be nominated for a </w:t>
      </w:r>
      <w:r w:rsidR="00F93AFB">
        <w:rPr>
          <w:sz w:val="20"/>
          <w:szCs w:val="20"/>
        </w:rPr>
        <w:t>Commissioners Award.</w:t>
      </w:r>
    </w:p>
    <w:p w:rsidR="00F93AFB" w:rsidRPr="006A629E" w:rsidRDefault="00F93AFB" w:rsidP="006A629E">
      <w:pPr>
        <w:pStyle w:val="NoSpacing"/>
        <w:numPr>
          <w:ilvl w:val="0"/>
          <w:numId w:val="2"/>
        </w:numPr>
        <w:rPr>
          <w:sz w:val="20"/>
          <w:szCs w:val="20"/>
          <w:u w:val="single"/>
        </w:rPr>
      </w:pPr>
      <w:r>
        <w:rPr>
          <w:sz w:val="20"/>
          <w:szCs w:val="20"/>
        </w:rPr>
        <w:t>Community Speedwatch – The changes in the Community Speedwatch criteria was noted.  It was resolved that the Parish Council apply to be part of the 2016 scheme.  A letter of thanks to be sent to Mike Nichols who has agreed to continue as co-ordinator.</w:t>
      </w:r>
    </w:p>
    <w:p w:rsidR="005E6E8B" w:rsidRDefault="005E6E8B" w:rsidP="005E6E8B">
      <w:pPr>
        <w:pStyle w:val="NoSpacing"/>
        <w:rPr>
          <w:sz w:val="20"/>
          <w:szCs w:val="20"/>
        </w:rPr>
      </w:pPr>
    </w:p>
    <w:p w:rsidR="0085181B" w:rsidRPr="005E6E8B" w:rsidRDefault="00F93AFB" w:rsidP="005E6E8B">
      <w:pPr>
        <w:pStyle w:val="NoSpacing"/>
        <w:rPr>
          <w:sz w:val="20"/>
          <w:szCs w:val="20"/>
          <w:u w:val="single"/>
        </w:rPr>
      </w:pPr>
      <w:r>
        <w:rPr>
          <w:sz w:val="20"/>
          <w:szCs w:val="20"/>
          <w:u w:val="single"/>
        </w:rPr>
        <w:t>200</w:t>
      </w:r>
      <w:r w:rsidR="00D752D9" w:rsidRPr="005E6E8B">
        <w:rPr>
          <w:sz w:val="20"/>
          <w:szCs w:val="20"/>
          <w:u w:val="single"/>
        </w:rPr>
        <w:t>/1</w:t>
      </w:r>
      <w:r w:rsidR="00153CA3" w:rsidRPr="005E6E8B">
        <w:rPr>
          <w:sz w:val="20"/>
          <w:szCs w:val="20"/>
          <w:u w:val="single"/>
        </w:rPr>
        <w:t>5</w:t>
      </w:r>
      <w:r w:rsidR="0085181B" w:rsidRPr="005E6E8B">
        <w:rPr>
          <w:sz w:val="20"/>
          <w:szCs w:val="20"/>
          <w:u w:val="single"/>
        </w:rPr>
        <w:t xml:space="preserve"> Neighbourhood Plan</w:t>
      </w:r>
    </w:p>
    <w:p w:rsidR="00F93AFB" w:rsidRDefault="005D7CE9" w:rsidP="0085181B">
      <w:pPr>
        <w:pStyle w:val="NoSpacing"/>
        <w:rPr>
          <w:sz w:val="20"/>
          <w:szCs w:val="20"/>
        </w:rPr>
      </w:pPr>
      <w:r>
        <w:rPr>
          <w:sz w:val="20"/>
          <w:szCs w:val="20"/>
        </w:rPr>
        <w:t xml:space="preserve">The Clerk reported that </w:t>
      </w:r>
      <w:r w:rsidR="00286455">
        <w:rPr>
          <w:sz w:val="20"/>
          <w:szCs w:val="20"/>
        </w:rPr>
        <w:t xml:space="preserve">the Neighbourhood Plan </w:t>
      </w:r>
      <w:r w:rsidR="00F93AFB">
        <w:rPr>
          <w:sz w:val="20"/>
          <w:szCs w:val="20"/>
        </w:rPr>
        <w:t>has now been approved by the Services Committee and has been referred for adoption at the next full meeting of the Borough Council of Wellingborough on 19 January.  It was resolved that the subscription for GetMapping be cancelled with immediate effect.</w:t>
      </w:r>
    </w:p>
    <w:p w:rsidR="005D7CE9" w:rsidRDefault="005D7CE9" w:rsidP="0085181B">
      <w:pPr>
        <w:pStyle w:val="NoSpacing"/>
        <w:rPr>
          <w:sz w:val="20"/>
          <w:szCs w:val="20"/>
        </w:rPr>
      </w:pPr>
    </w:p>
    <w:p w:rsidR="00CD25DF" w:rsidRDefault="00F93AFB" w:rsidP="0085181B">
      <w:pPr>
        <w:pStyle w:val="NoSpacing"/>
        <w:rPr>
          <w:sz w:val="20"/>
          <w:szCs w:val="20"/>
          <w:u w:val="single"/>
        </w:rPr>
      </w:pPr>
      <w:r>
        <w:rPr>
          <w:sz w:val="20"/>
          <w:szCs w:val="20"/>
          <w:u w:val="single"/>
        </w:rPr>
        <w:t>20</w:t>
      </w:r>
      <w:r w:rsidR="008A294C">
        <w:rPr>
          <w:sz w:val="20"/>
          <w:szCs w:val="20"/>
          <w:u w:val="single"/>
        </w:rPr>
        <w:t>1</w:t>
      </w:r>
      <w:r>
        <w:rPr>
          <w:sz w:val="20"/>
          <w:szCs w:val="20"/>
          <w:u w:val="single"/>
        </w:rPr>
        <w:t>/</w:t>
      </w:r>
      <w:r w:rsidR="00CD25DF">
        <w:rPr>
          <w:sz w:val="20"/>
          <w:szCs w:val="20"/>
          <w:u w:val="single"/>
        </w:rPr>
        <w:t>1</w:t>
      </w:r>
      <w:r w:rsidR="00153CA3">
        <w:rPr>
          <w:sz w:val="20"/>
          <w:szCs w:val="20"/>
          <w:u w:val="single"/>
        </w:rPr>
        <w:t>5</w:t>
      </w:r>
      <w:r w:rsidR="00CD25DF">
        <w:rPr>
          <w:sz w:val="20"/>
          <w:szCs w:val="20"/>
          <w:u w:val="single"/>
        </w:rPr>
        <w:t xml:space="preserve"> </w:t>
      </w:r>
      <w:r w:rsidR="00153CA3">
        <w:rPr>
          <w:sz w:val="20"/>
          <w:szCs w:val="20"/>
          <w:u w:val="single"/>
        </w:rPr>
        <w:t>Sports and Leisure Development</w:t>
      </w:r>
    </w:p>
    <w:p w:rsidR="00286455" w:rsidRPr="00F93AFB" w:rsidRDefault="008A294C" w:rsidP="00F93AFB">
      <w:pPr>
        <w:pStyle w:val="NoSpacing"/>
        <w:numPr>
          <w:ilvl w:val="0"/>
          <w:numId w:val="12"/>
        </w:numPr>
        <w:rPr>
          <w:sz w:val="20"/>
          <w:szCs w:val="20"/>
        </w:rPr>
      </w:pPr>
      <w:r w:rsidRPr="00702C7B">
        <w:rPr>
          <w:sz w:val="20"/>
          <w:szCs w:val="20"/>
        </w:rPr>
        <w:t xml:space="preserve">Update – </w:t>
      </w:r>
      <w:r w:rsidR="00F93AFB">
        <w:rPr>
          <w:sz w:val="20"/>
          <w:szCs w:val="20"/>
        </w:rPr>
        <w:t>The finalised pitch layout has now been forwarded to DWH and BCW.  The legal paperwork now needs to be concluded before the legal agreement is signed.  It was resolved to keep the services of Nortoft engaged until the matter is finalised, to a maximum budget of £2000.00.</w:t>
      </w:r>
      <w:r w:rsidR="00286455" w:rsidRPr="00F93AFB">
        <w:rPr>
          <w:sz w:val="20"/>
          <w:szCs w:val="20"/>
        </w:rPr>
        <w:t xml:space="preserve">  </w:t>
      </w:r>
    </w:p>
    <w:p w:rsidR="00B93AB0" w:rsidRDefault="00B93AB0" w:rsidP="00654C53">
      <w:pPr>
        <w:pStyle w:val="NoSpacing"/>
        <w:rPr>
          <w:sz w:val="20"/>
          <w:szCs w:val="20"/>
        </w:rPr>
      </w:pPr>
    </w:p>
    <w:p w:rsidR="00102013" w:rsidRDefault="00F93AFB" w:rsidP="00654C53">
      <w:pPr>
        <w:pStyle w:val="NoSpacing"/>
        <w:rPr>
          <w:sz w:val="20"/>
          <w:szCs w:val="20"/>
          <w:u w:val="single"/>
        </w:rPr>
      </w:pPr>
      <w:r>
        <w:rPr>
          <w:sz w:val="20"/>
          <w:szCs w:val="20"/>
          <w:u w:val="single"/>
        </w:rPr>
        <w:t>202</w:t>
      </w:r>
      <w:r w:rsidR="00102013">
        <w:rPr>
          <w:sz w:val="20"/>
          <w:szCs w:val="20"/>
          <w:u w:val="single"/>
        </w:rPr>
        <w:t xml:space="preserve">/15 EB Youth Club </w:t>
      </w:r>
    </w:p>
    <w:p w:rsidR="00102013" w:rsidRDefault="00F93AFB" w:rsidP="00654C53">
      <w:pPr>
        <w:pStyle w:val="NoSpacing"/>
        <w:rPr>
          <w:sz w:val="20"/>
          <w:szCs w:val="20"/>
        </w:rPr>
      </w:pPr>
      <w:r>
        <w:rPr>
          <w:sz w:val="20"/>
          <w:szCs w:val="20"/>
        </w:rPr>
        <w:t xml:space="preserve">Cllr Morrison reported that the nomination for </w:t>
      </w:r>
      <w:r w:rsidR="00102013">
        <w:rPr>
          <w:sz w:val="20"/>
          <w:szCs w:val="20"/>
        </w:rPr>
        <w:t xml:space="preserve">John Simon, Senior Youth Club Leader, </w:t>
      </w:r>
      <w:r>
        <w:rPr>
          <w:sz w:val="20"/>
          <w:szCs w:val="20"/>
        </w:rPr>
        <w:t xml:space="preserve">as </w:t>
      </w:r>
      <w:r w:rsidR="00102013">
        <w:rPr>
          <w:sz w:val="20"/>
          <w:szCs w:val="20"/>
        </w:rPr>
        <w:t>NAYC Yout</w:t>
      </w:r>
      <w:r>
        <w:rPr>
          <w:sz w:val="20"/>
          <w:szCs w:val="20"/>
        </w:rPr>
        <w:t>h Club of the Year was not successful.  It was resolved that a letter of thanks be sent to John for his commitment to the young people of Earls Barton.</w:t>
      </w:r>
    </w:p>
    <w:p w:rsidR="00102013" w:rsidRDefault="00102013" w:rsidP="00654C53">
      <w:pPr>
        <w:pStyle w:val="NoSpacing"/>
        <w:rPr>
          <w:sz w:val="20"/>
          <w:szCs w:val="20"/>
        </w:rPr>
      </w:pPr>
    </w:p>
    <w:p w:rsidR="00F93AFB" w:rsidRDefault="00F93AFB" w:rsidP="00654C53">
      <w:pPr>
        <w:pStyle w:val="NoSpacing"/>
        <w:rPr>
          <w:sz w:val="20"/>
          <w:szCs w:val="20"/>
          <w:u w:val="single"/>
        </w:rPr>
      </w:pPr>
      <w:r>
        <w:rPr>
          <w:sz w:val="20"/>
          <w:szCs w:val="20"/>
          <w:u w:val="single"/>
        </w:rPr>
        <w:t>203</w:t>
      </w:r>
      <w:r w:rsidR="00102013">
        <w:rPr>
          <w:sz w:val="20"/>
          <w:szCs w:val="20"/>
          <w:u w:val="single"/>
        </w:rPr>
        <w:t xml:space="preserve">/15 </w:t>
      </w:r>
      <w:r>
        <w:rPr>
          <w:sz w:val="20"/>
          <w:szCs w:val="20"/>
          <w:u w:val="single"/>
        </w:rPr>
        <w:t>Allotment Committee</w:t>
      </w:r>
    </w:p>
    <w:p w:rsidR="00102013" w:rsidRDefault="00F93AFB" w:rsidP="00654C53">
      <w:pPr>
        <w:pStyle w:val="NoSpacing"/>
        <w:rPr>
          <w:sz w:val="20"/>
          <w:szCs w:val="20"/>
        </w:rPr>
      </w:pPr>
      <w:r>
        <w:rPr>
          <w:sz w:val="20"/>
          <w:szCs w:val="20"/>
        </w:rPr>
        <w:t>A meeting of the Allotment Committee will be held on Thursday 21 January, 7pm at EB Fire Station.</w:t>
      </w:r>
    </w:p>
    <w:p w:rsidR="00E56A34" w:rsidRDefault="00E56A34" w:rsidP="0085181B">
      <w:pPr>
        <w:pStyle w:val="NoSpacing"/>
        <w:rPr>
          <w:sz w:val="20"/>
          <w:szCs w:val="20"/>
        </w:rPr>
      </w:pPr>
    </w:p>
    <w:p w:rsidR="00BA4E6B" w:rsidRPr="00BA4E6B" w:rsidRDefault="00F93AFB" w:rsidP="00BA4E6B">
      <w:pPr>
        <w:pStyle w:val="NoSpacing"/>
        <w:rPr>
          <w:sz w:val="20"/>
          <w:szCs w:val="20"/>
          <w:u w:val="single"/>
        </w:rPr>
      </w:pPr>
      <w:r>
        <w:rPr>
          <w:sz w:val="20"/>
          <w:szCs w:val="20"/>
          <w:u w:val="single"/>
        </w:rPr>
        <w:t>204</w:t>
      </w:r>
      <w:r w:rsidR="00CD25DF">
        <w:rPr>
          <w:sz w:val="20"/>
          <w:szCs w:val="20"/>
          <w:u w:val="single"/>
        </w:rPr>
        <w:t>/1</w:t>
      </w:r>
      <w:r w:rsidR="00DE2643">
        <w:rPr>
          <w:sz w:val="20"/>
          <w:szCs w:val="20"/>
          <w:u w:val="single"/>
        </w:rPr>
        <w:t>5</w:t>
      </w:r>
      <w:r w:rsidR="00E56A34">
        <w:rPr>
          <w:sz w:val="20"/>
          <w:szCs w:val="20"/>
          <w:u w:val="single"/>
        </w:rPr>
        <w:t xml:space="preserve"> Highways &amp; Maintenance</w:t>
      </w:r>
    </w:p>
    <w:p w:rsidR="00CD1216" w:rsidRDefault="002B6043" w:rsidP="00886172">
      <w:pPr>
        <w:pStyle w:val="NoSpacing"/>
        <w:numPr>
          <w:ilvl w:val="0"/>
          <w:numId w:val="3"/>
        </w:numPr>
        <w:rPr>
          <w:sz w:val="20"/>
          <w:szCs w:val="20"/>
        </w:rPr>
      </w:pPr>
      <w:r>
        <w:rPr>
          <w:sz w:val="20"/>
          <w:szCs w:val="20"/>
        </w:rPr>
        <w:t>Zebra crossing</w:t>
      </w:r>
      <w:r w:rsidR="002E0684">
        <w:rPr>
          <w:sz w:val="20"/>
          <w:szCs w:val="20"/>
        </w:rPr>
        <w:t>s and traffic calming in the village centre – an email from a local resident was discussed.  It was agreed that traffic calming was unlikely to be approved due to the cost implications.  However, the concerns would be forwarded to NCC with a request that, as a minimum requirement, the crossings be repaired and regularly maintained.</w:t>
      </w:r>
    </w:p>
    <w:p w:rsidR="007D16D2" w:rsidRDefault="007D16D2" w:rsidP="00886172">
      <w:pPr>
        <w:pStyle w:val="NoSpacing"/>
        <w:numPr>
          <w:ilvl w:val="0"/>
          <w:numId w:val="3"/>
        </w:numPr>
        <w:rPr>
          <w:sz w:val="20"/>
          <w:szCs w:val="20"/>
        </w:rPr>
      </w:pPr>
      <w:r>
        <w:rPr>
          <w:sz w:val="20"/>
          <w:szCs w:val="20"/>
        </w:rPr>
        <w:t xml:space="preserve">Downgrading of Clay Lane – </w:t>
      </w:r>
      <w:r w:rsidR="00D40872">
        <w:rPr>
          <w:sz w:val="20"/>
          <w:szCs w:val="20"/>
        </w:rPr>
        <w:t>no</w:t>
      </w:r>
      <w:r w:rsidR="002E0684">
        <w:rPr>
          <w:sz w:val="20"/>
          <w:szCs w:val="20"/>
        </w:rPr>
        <w:t xml:space="preserve"> update was received.  The Clerk will chase up and report back at the next meeting.</w:t>
      </w:r>
    </w:p>
    <w:p w:rsidR="007D16D2" w:rsidRDefault="007D16D2" w:rsidP="00886172">
      <w:pPr>
        <w:pStyle w:val="NoSpacing"/>
        <w:numPr>
          <w:ilvl w:val="0"/>
          <w:numId w:val="3"/>
        </w:numPr>
        <w:rPr>
          <w:sz w:val="20"/>
          <w:szCs w:val="20"/>
        </w:rPr>
      </w:pPr>
      <w:r>
        <w:rPr>
          <w:sz w:val="20"/>
          <w:szCs w:val="20"/>
        </w:rPr>
        <w:t>Land off Aggate Way –</w:t>
      </w:r>
      <w:r w:rsidR="00D40872">
        <w:rPr>
          <w:sz w:val="20"/>
          <w:szCs w:val="20"/>
        </w:rPr>
        <w:t xml:space="preserve"> </w:t>
      </w:r>
      <w:r w:rsidR="002E0684">
        <w:rPr>
          <w:sz w:val="20"/>
          <w:szCs w:val="20"/>
        </w:rPr>
        <w:t xml:space="preserve">The Clerk advised NCC that </w:t>
      </w:r>
      <w:r w:rsidR="00D40872">
        <w:rPr>
          <w:sz w:val="20"/>
          <w:szCs w:val="20"/>
        </w:rPr>
        <w:t>EBPC oppose</w:t>
      </w:r>
      <w:r w:rsidR="002E0684">
        <w:rPr>
          <w:sz w:val="20"/>
          <w:szCs w:val="20"/>
        </w:rPr>
        <w:t>s</w:t>
      </w:r>
      <w:r w:rsidR="00D40872">
        <w:rPr>
          <w:sz w:val="20"/>
          <w:szCs w:val="20"/>
        </w:rPr>
        <w:t xml:space="preserve"> th</w:t>
      </w:r>
      <w:r w:rsidR="002E0684">
        <w:rPr>
          <w:sz w:val="20"/>
          <w:szCs w:val="20"/>
        </w:rPr>
        <w:t>e</w:t>
      </w:r>
      <w:r w:rsidR="00D40872">
        <w:rPr>
          <w:sz w:val="20"/>
          <w:szCs w:val="20"/>
        </w:rPr>
        <w:t xml:space="preserve"> suggestion</w:t>
      </w:r>
      <w:r w:rsidR="002E0684">
        <w:rPr>
          <w:sz w:val="20"/>
          <w:szCs w:val="20"/>
        </w:rPr>
        <w:t xml:space="preserve"> of any development on the land on Aggate Way</w:t>
      </w:r>
      <w:r w:rsidR="00D40872">
        <w:rPr>
          <w:sz w:val="20"/>
          <w:szCs w:val="20"/>
        </w:rPr>
        <w:t>.</w:t>
      </w:r>
      <w:r w:rsidR="002E0684">
        <w:rPr>
          <w:sz w:val="20"/>
          <w:szCs w:val="20"/>
        </w:rPr>
        <w:t xml:space="preserve">  No response has been received to date.</w:t>
      </w:r>
      <w:r>
        <w:rPr>
          <w:sz w:val="20"/>
          <w:szCs w:val="20"/>
        </w:rPr>
        <w:t xml:space="preserve">  </w:t>
      </w:r>
    </w:p>
    <w:p w:rsidR="002E0684" w:rsidRDefault="002E0684" w:rsidP="00886172">
      <w:pPr>
        <w:pStyle w:val="NoSpacing"/>
        <w:numPr>
          <w:ilvl w:val="0"/>
          <w:numId w:val="3"/>
        </w:numPr>
        <w:rPr>
          <w:sz w:val="20"/>
          <w:szCs w:val="20"/>
        </w:rPr>
      </w:pPr>
      <w:r>
        <w:rPr>
          <w:sz w:val="20"/>
          <w:szCs w:val="20"/>
        </w:rPr>
        <w:t>Annual Playground Inspection – as only one quote had been received, it was resolved that standing orders be suspended so that the one quote can be accepted and that all high and medium risk work is carried out as soon as possible.</w:t>
      </w:r>
    </w:p>
    <w:p w:rsidR="002E0684" w:rsidRDefault="002E0684" w:rsidP="00886172">
      <w:pPr>
        <w:pStyle w:val="NoSpacing"/>
        <w:numPr>
          <w:ilvl w:val="0"/>
          <w:numId w:val="3"/>
        </w:numPr>
        <w:rPr>
          <w:sz w:val="20"/>
          <w:szCs w:val="20"/>
        </w:rPr>
      </w:pPr>
      <w:r>
        <w:rPr>
          <w:sz w:val="20"/>
          <w:szCs w:val="20"/>
        </w:rPr>
        <w:lastRenderedPageBreak/>
        <w:t>Footpaths in Recreation Field – it was resolved that the quote for the work required to level the path where it is lifting outside the Youth Club and play area be accepted, and work carried out as soon as possible.</w:t>
      </w:r>
    </w:p>
    <w:p w:rsidR="006629F6" w:rsidRDefault="002E0684" w:rsidP="00886172">
      <w:pPr>
        <w:pStyle w:val="NoSpacing"/>
        <w:numPr>
          <w:ilvl w:val="0"/>
          <w:numId w:val="3"/>
        </w:numPr>
        <w:rPr>
          <w:sz w:val="20"/>
          <w:szCs w:val="20"/>
        </w:rPr>
      </w:pPr>
      <w:r>
        <w:rPr>
          <w:sz w:val="20"/>
          <w:szCs w:val="20"/>
        </w:rPr>
        <w:t>Request for dog bin – it was resolved to supply a dog bin to White Mills marina for use on the public footpath at the marina next to the River Nene.</w:t>
      </w:r>
    </w:p>
    <w:p w:rsidR="007D16D2" w:rsidRDefault="007D16D2" w:rsidP="00886172">
      <w:pPr>
        <w:pStyle w:val="NoSpacing"/>
        <w:numPr>
          <w:ilvl w:val="0"/>
          <w:numId w:val="3"/>
        </w:numPr>
        <w:rPr>
          <w:sz w:val="20"/>
          <w:szCs w:val="20"/>
        </w:rPr>
      </w:pPr>
      <w:r w:rsidRPr="00703FA3">
        <w:rPr>
          <w:sz w:val="20"/>
          <w:szCs w:val="20"/>
        </w:rPr>
        <w:t>Park Street Car Park – CONFIDENTIAL – the public and press were asked to leave the meeting during consideration of this item in accordance with section 100A of the Local Government Act 1972, on the grounds that it involves the likely disclosure of exempt information of the description shown in Part 1 of Schedule 12A to the Act.</w:t>
      </w:r>
    </w:p>
    <w:p w:rsidR="00DE2643" w:rsidRDefault="00DE2643" w:rsidP="00C31736">
      <w:pPr>
        <w:pStyle w:val="NoSpacing"/>
        <w:rPr>
          <w:sz w:val="20"/>
          <w:szCs w:val="20"/>
          <w:u w:val="single"/>
        </w:rPr>
      </w:pPr>
    </w:p>
    <w:p w:rsidR="00C31736" w:rsidRDefault="002E0684" w:rsidP="00C31736">
      <w:pPr>
        <w:pStyle w:val="NoSpacing"/>
        <w:rPr>
          <w:sz w:val="20"/>
          <w:szCs w:val="20"/>
          <w:u w:val="single"/>
        </w:rPr>
      </w:pPr>
      <w:r>
        <w:rPr>
          <w:sz w:val="20"/>
          <w:szCs w:val="20"/>
          <w:u w:val="single"/>
        </w:rPr>
        <w:t>205</w:t>
      </w:r>
      <w:r w:rsidR="00C31736">
        <w:rPr>
          <w:sz w:val="20"/>
          <w:szCs w:val="20"/>
          <w:u w:val="single"/>
        </w:rPr>
        <w:t>/1</w:t>
      </w:r>
      <w:r w:rsidR="00DE2643">
        <w:rPr>
          <w:sz w:val="20"/>
          <w:szCs w:val="20"/>
          <w:u w:val="single"/>
        </w:rPr>
        <w:t>5</w:t>
      </w:r>
      <w:r w:rsidR="00C31736">
        <w:rPr>
          <w:sz w:val="20"/>
          <w:szCs w:val="20"/>
          <w:u w:val="single"/>
        </w:rPr>
        <w:t xml:space="preserve"> NCALC/ACRE/SLCC Correspondence</w:t>
      </w:r>
    </w:p>
    <w:p w:rsidR="007925BA" w:rsidRDefault="002E0684" w:rsidP="002E0684">
      <w:pPr>
        <w:pStyle w:val="NoSpacing"/>
        <w:numPr>
          <w:ilvl w:val="0"/>
          <w:numId w:val="19"/>
        </w:numPr>
        <w:rPr>
          <w:sz w:val="20"/>
          <w:szCs w:val="20"/>
        </w:rPr>
      </w:pPr>
      <w:r>
        <w:rPr>
          <w:sz w:val="20"/>
          <w:szCs w:val="20"/>
        </w:rPr>
        <w:t>NCALC Update – distributed to members.</w:t>
      </w:r>
    </w:p>
    <w:p w:rsidR="002E0684" w:rsidRDefault="002E0684" w:rsidP="002E0684">
      <w:pPr>
        <w:pStyle w:val="NoSpacing"/>
        <w:numPr>
          <w:ilvl w:val="0"/>
          <w:numId w:val="19"/>
        </w:numPr>
        <w:rPr>
          <w:sz w:val="20"/>
          <w:szCs w:val="20"/>
        </w:rPr>
      </w:pPr>
      <w:r>
        <w:rPr>
          <w:sz w:val="20"/>
          <w:szCs w:val="20"/>
        </w:rPr>
        <w:t>NCALC Membership Fee Information – it was resolved to accept the amendments to the Fee.</w:t>
      </w:r>
    </w:p>
    <w:p w:rsidR="002E0684" w:rsidRPr="00147529" w:rsidRDefault="00A47FC9" w:rsidP="002E0684">
      <w:pPr>
        <w:pStyle w:val="NoSpacing"/>
        <w:numPr>
          <w:ilvl w:val="0"/>
          <w:numId w:val="19"/>
        </w:numPr>
        <w:rPr>
          <w:sz w:val="20"/>
          <w:szCs w:val="20"/>
        </w:rPr>
      </w:pPr>
      <w:r>
        <w:rPr>
          <w:sz w:val="20"/>
          <w:szCs w:val="20"/>
        </w:rPr>
        <w:t>Request from Clerk to attend Practitioners’ Conference – it was resolved to cover the costs for the Clerk to attend the Practitioners’ Conference in February.</w:t>
      </w:r>
    </w:p>
    <w:p w:rsidR="00F92515" w:rsidRDefault="00F92515" w:rsidP="00F92515">
      <w:pPr>
        <w:pStyle w:val="NoSpacing"/>
        <w:rPr>
          <w:sz w:val="20"/>
          <w:szCs w:val="20"/>
        </w:rPr>
      </w:pPr>
    </w:p>
    <w:p w:rsidR="00147529" w:rsidRDefault="00A47FC9" w:rsidP="00147529">
      <w:pPr>
        <w:pStyle w:val="NoSpacing"/>
        <w:rPr>
          <w:sz w:val="20"/>
          <w:szCs w:val="20"/>
          <w:u w:val="single"/>
        </w:rPr>
      </w:pPr>
      <w:r>
        <w:rPr>
          <w:sz w:val="20"/>
          <w:szCs w:val="20"/>
          <w:u w:val="single"/>
        </w:rPr>
        <w:t>206</w:t>
      </w:r>
      <w:r w:rsidR="00147529">
        <w:rPr>
          <w:sz w:val="20"/>
          <w:szCs w:val="20"/>
          <w:u w:val="single"/>
        </w:rPr>
        <w:t>/15 Northamptonshire County Council Correspondence</w:t>
      </w:r>
    </w:p>
    <w:p w:rsidR="006629F6" w:rsidRDefault="00DC148D" w:rsidP="00DC148D">
      <w:pPr>
        <w:pStyle w:val="NoSpacing"/>
        <w:numPr>
          <w:ilvl w:val="0"/>
          <w:numId w:val="14"/>
        </w:numPr>
        <w:rPr>
          <w:sz w:val="20"/>
          <w:szCs w:val="20"/>
        </w:rPr>
      </w:pPr>
      <w:r w:rsidRPr="006629F6">
        <w:rPr>
          <w:sz w:val="20"/>
          <w:szCs w:val="20"/>
        </w:rPr>
        <w:t xml:space="preserve">Cllr Paul Bell – report – </w:t>
      </w:r>
      <w:r w:rsidR="00A47FC9">
        <w:rPr>
          <w:sz w:val="20"/>
          <w:szCs w:val="20"/>
        </w:rPr>
        <w:t>no report was received.</w:t>
      </w:r>
    </w:p>
    <w:p w:rsidR="00AD10CB" w:rsidRDefault="00A47FC9" w:rsidP="00DC148D">
      <w:pPr>
        <w:pStyle w:val="NoSpacing"/>
        <w:numPr>
          <w:ilvl w:val="0"/>
          <w:numId w:val="14"/>
        </w:numPr>
        <w:rPr>
          <w:sz w:val="20"/>
          <w:szCs w:val="20"/>
        </w:rPr>
      </w:pPr>
      <w:r>
        <w:rPr>
          <w:sz w:val="20"/>
          <w:szCs w:val="20"/>
        </w:rPr>
        <w:t>Open Market Review Consultation – following discussion, it was agreed no response was required.</w:t>
      </w:r>
    </w:p>
    <w:p w:rsidR="006629F6" w:rsidRDefault="00A47FC9" w:rsidP="00DC148D">
      <w:pPr>
        <w:pStyle w:val="NoSpacing"/>
        <w:numPr>
          <w:ilvl w:val="0"/>
          <w:numId w:val="14"/>
        </w:numPr>
        <w:rPr>
          <w:sz w:val="20"/>
          <w:szCs w:val="20"/>
        </w:rPr>
      </w:pPr>
      <w:r>
        <w:rPr>
          <w:sz w:val="20"/>
          <w:szCs w:val="20"/>
        </w:rPr>
        <w:t>Minerals and Waste Local Plan Update – Draft Plan for Consultation – following discussion, it was agreed that Cllr Perkins be asked for his comments prior to sending a response.</w:t>
      </w:r>
    </w:p>
    <w:p w:rsidR="00A47FC9" w:rsidRDefault="00A47FC9" w:rsidP="00DC148D">
      <w:pPr>
        <w:pStyle w:val="NoSpacing"/>
        <w:numPr>
          <w:ilvl w:val="0"/>
          <w:numId w:val="14"/>
        </w:numPr>
        <w:rPr>
          <w:sz w:val="20"/>
          <w:szCs w:val="20"/>
        </w:rPr>
      </w:pPr>
      <w:r>
        <w:rPr>
          <w:sz w:val="20"/>
          <w:szCs w:val="20"/>
        </w:rPr>
        <w:t>School Transport – Provision of Free School Transport from EB to Sir Christopher Hatton – no progress has been made to resolve this matter.  The Clerk will contact Cllr Bell for an update.</w:t>
      </w:r>
    </w:p>
    <w:p w:rsidR="00A47FC9" w:rsidRDefault="00A47FC9" w:rsidP="00A47FC9">
      <w:pPr>
        <w:pStyle w:val="NoSpacing"/>
        <w:rPr>
          <w:sz w:val="20"/>
          <w:szCs w:val="20"/>
        </w:rPr>
      </w:pPr>
    </w:p>
    <w:p w:rsidR="00A47FC9" w:rsidRDefault="00A47FC9" w:rsidP="00A47FC9">
      <w:pPr>
        <w:pStyle w:val="NoSpacing"/>
        <w:rPr>
          <w:sz w:val="20"/>
          <w:szCs w:val="20"/>
          <w:u w:val="single"/>
        </w:rPr>
      </w:pPr>
      <w:r>
        <w:rPr>
          <w:sz w:val="20"/>
          <w:szCs w:val="20"/>
          <w:u w:val="single"/>
        </w:rPr>
        <w:t>207/15 Any Other Correspondence (Information Only)</w:t>
      </w:r>
    </w:p>
    <w:p w:rsidR="00A47FC9" w:rsidRPr="00A47FC9" w:rsidRDefault="00A47FC9" w:rsidP="00A47FC9">
      <w:pPr>
        <w:pStyle w:val="NoSpacing"/>
        <w:numPr>
          <w:ilvl w:val="0"/>
          <w:numId w:val="20"/>
        </w:numPr>
        <w:rPr>
          <w:sz w:val="20"/>
          <w:szCs w:val="20"/>
        </w:rPr>
      </w:pPr>
      <w:r>
        <w:rPr>
          <w:sz w:val="20"/>
          <w:szCs w:val="20"/>
        </w:rPr>
        <w:t>Thank you letter from Cllr Abbott – Christmas Lights – noted.</w:t>
      </w:r>
    </w:p>
    <w:p w:rsidR="00AD10CB" w:rsidRDefault="00AD10CB" w:rsidP="00AD10CB">
      <w:pPr>
        <w:pStyle w:val="NoSpacing"/>
        <w:rPr>
          <w:sz w:val="20"/>
          <w:szCs w:val="20"/>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A47FC9">
        <w:rPr>
          <w:sz w:val="20"/>
          <w:szCs w:val="20"/>
        </w:rPr>
        <w:t>11 January 2016</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5"/>
  </w:num>
  <w:num w:numId="5">
    <w:abstractNumId w:val="7"/>
  </w:num>
  <w:num w:numId="6">
    <w:abstractNumId w:val="14"/>
  </w:num>
  <w:num w:numId="7">
    <w:abstractNumId w:val="12"/>
  </w:num>
  <w:num w:numId="8">
    <w:abstractNumId w:val="13"/>
  </w:num>
  <w:num w:numId="9">
    <w:abstractNumId w:val="4"/>
  </w:num>
  <w:num w:numId="10">
    <w:abstractNumId w:val="18"/>
  </w:num>
  <w:num w:numId="11">
    <w:abstractNumId w:val="1"/>
  </w:num>
  <w:num w:numId="12">
    <w:abstractNumId w:val="6"/>
  </w:num>
  <w:num w:numId="13">
    <w:abstractNumId w:val="2"/>
  </w:num>
  <w:num w:numId="14">
    <w:abstractNumId w:val="16"/>
  </w:num>
  <w:num w:numId="15">
    <w:abstractNumId w:val="17"/>
  </w:num>
  <w:num w:numId="16">
    <w:abstractNumId w:val="3"/>
  </w:num>
  <w:num w:numId="17">
    <w:abstractNumId w:val="9"/>
  </w:num>
  <w:num w:numId="18">
    <w:abstractNumId w:val="19"/>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C40B2"/>
    <w:rsid w:val="000D759C"/>
    <w:rsid w:val="00102013"/>
    <w:rsid w:val="00134C4B"/>
    <w:rsid w:val="00135D2C"/>
    <w:rsid w:val="00147529"/>
    <w:rsid w:val="00153CA3"/>
    <w:rsid w:val="00155D2A"/>
    <w:rsid w:val="001662D2"/>
    <w:rsid w:val="00167CF6"/>
    <w:rsid w:val="00182573"/>
    <w:rsid w:val="00243F4E"/>
    <w:rsid w:val="00263EB3"/>
    <w:rsid w:val="0026468D"/>
    <w:rsid w:val="00286455"/>
    <w:rsid w:val="00292252"/>
    <w:rsid w:val="0029416C"/>
    <w:rsid w:val="002B5F57"/>
    <w:rsid w:val="002B6043"/>
    <w:rsid w:val="002D413E"/>
    <w:rsid w:val="002E0684"/>
    <w:rsid w:val="003178E9"/>
    <w:rsid w:val="00320B61"/>
    <w:rsid w:val="00374955"/>
    <w:rsid w:val="003B6EA6"/>
    <w:rsid w:val="00443428"/>
    <w:rsid w:val="0045075C"/>
    <w:rsid w:val="00496E8D"/>
    <w:rsid w:val="004B490E"/>
    <w:rsid w:val="004B66E0"/>
    <w:rsid w:val="004F1445"/>
    <w:rsid w:val="004F6BB7"/>
    <w:rsid w:val="00513095"/>
    <w:rsid w:val="00531AF6"/>
    <w:rsid w:val="005354E5"/>
    <w:rsid w:val="00564AB2"/>
    <w:rsid w:val="00570841"/>
    <w:rsid w:val="005772AA"/>
    <w:rsid w:val="00597878"/>
    <w:rsid w:val="005B2C4D"/>
    <w:rsid w:val="005C148B"/>
    <w:rsid w:val="005D7CE9"/>
    <w:rsid w:val="005E6E8B"/>
    <w:rsid w:val="006118A3"/>
    <w:rsid w:val="00614380"/>
    <w:rsid w:val="0064013C"/>
    <w:rsid w:val="00654C53"/>
    <w:rsid w:val="00661920"/>
    <w:rsid w:val="006629F6"/>
    <w:rsid w:val="00665108"/>
    <w:rsid w:val="0067080E"/>
    <w:rsid w:val="00680987"/>
    <w:rsid w:val="0069528A"/>
    <w:rsid w:val="006A629E"/>
    <w:rsid w:val="006B2796"/>
    <w:rsid w:val="006B4278"/>
    <w:rsid w:val="006C2398"/>
    <w:rsid w:val="006D6E44"/>
    <w:rsid w:val="00702C7B"/>
    <w:rsid w:val="00703FA3"/>
    <w:rsid w:val="00706B94"/>
    <w:rsid w:val="0076483B"/>
    <w:rsid w:val="00764C9C"/>
    <w:rsid w:val="007925BA"/>
    <w:rsid w:val="007B2887"/>
    <w:rsid w:val="007D16D2"/>
    <w:rsid w:val="007E6218"/>
    <w:rsid w:val="007F3EB7"/>
    <w:rsid w:val="0080420A"/>
    <w:rsid w:val="0085181B"/>
    <w:rsid w:val="00886172"/>
    <w:rsid w:val="00894A1B"/>
    <w:rsid w:val="008A294C"/>
    <w:rsid w:val="00904EB4"/>
    <w:rsid w:val="00934B12"/>
    <w:rsid w:val="009527CF"/>
    <w:rsid w:val="0095347B"/>
    <w:rsid w:val="00961B88"/>
    <w:rsid w:val="009A31F5"/>
    <w:rsid w:val="00A47FC9"/>
    <w:rsid w:val="00A61FB5"/>
    <w:rsid w:val="00A85804"/>
    <w:rsid w:val="00AA41C0"/>
    <w:rsid w:val="00AB36A3"/>
    <w:rsid w:val="00AB7F18"/>
    <w:rsid w:val="00AC2A2C"/>
    <w:rsid w:val="00AD10CB"/>
    <w:rsid w:val="00AE53F9"/>
    <w:rsid w:val="00B42D88"/>
    <w:rsid w:val="00B86CE1"/>
    <w:rsid w:val="00B93AB0"/>
    <w:rsid w:val="00B96ECF"/>
    <w:rsid w:val="00BA4E6B"/>
    <w:rsid w:val="00BB5BB6"/>
    <w:rsid w:val="00BC0DE2"/>
    <w:rsid w:val="00BC1932"/>
    <w:rsid w:val="00BE7E6B"/>
    <w:rsid w:val="00BF0C6B"/>
    <w:rsid w:val="00C01DB7"/>
    <w:rsid w:val="00C02CA7"/>
    <w:rsid w:val="00C03212"/>
    <w:rsid w:val="00C03E9D"/>
    <w:rsid w:val="00C20CCA"/>
    <w:rsid w:val="00C31736"/>
    <w:rsid w:val="00C67B65"/>
    <w:rsid w:val="00CD1216"/>
    <w:rsid w:val="00CD25DF"/>
    <w:rsid w:val="00D10E40"/>
    <w:rsid w:val="00D26B58"/>
    <w:rsid w:val="00D40872"/>
    <w:rsid w:val="00D41E03"/>
    <w:rsid w:val="00D4226E"/>
    <w:rsid w:val="00D551A8"/>
    <w:rsid w:val="00D752D9"/>
    <w:rsid w:val="00D826EC"/>
    <w:rsid w:val="00D8359F"/>
    <w:rsid w:val="00DA251D"/>
    <w:rsid w:val="00DA49CF"/>
    <w:rsid w:val="00DA5B0F"/>
    <w:rsid w:val="00DC148D"/>
    <w:rsid w:val="00DE2643"/>
    <w:rsid w:val="00DE667D"/>
    <w:rsid w:val="00DE6B7A"/>
    <w:rsid w:val="00DF272F"/>
    <w:rsid w:val="00E41AB8"/>
    <w:rsid w:val="00E56A34"/>
    <w:rsid w:val="00F478E6"/>
    <w:rsid w:val="00F508C5"/>
    <w:rsid w:val="00F66264"/>
    <w:rsid w:val="00F84C22"/>
    <w:rsid w:val="00F8677E"/>
    <w:rsid w:val="00F92515"/>
    <w:rsid w:val="00F93AFB"/>
    <w:rsid w:val="00FA0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83843-DB81-4E8F-B5AF-7151C529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5</cp:revision>
  <cp:lastPrinted>2014-06-02T09:56:00Z</cp:lastPrinted>
  <dcterms:created xsi:type="dcterms:W3CDTF">2015-12-15T10:02:00Z</dcterms:created>
  <dcterms:modified xsi:type="dcterms:W3CDTF">2015-12-15T13:21:00Z</dcterms:modified>
</cp:coreProperties>
</file>