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20" w:type="dxa"/>
        <w:tblLook w:val="04A0" w:firstRow="1" w:lastRow="0" w:firstColumn="1" w:lastColumn="0" w:noHBand="0" w:noVBand="1"/>
      </w:tblPr>
      <w:tblGrid>
        <w:gridCol w:w="3500"/>
        <w:gridCol w:w="3500"/>
        <w:gridCol w:w="1220"/>
        <w:gridCol w:w="3500"/>
        <w:gridCol w:w="3500"/>
      </w:tblGrid>
      <w:tr w:rsidR="00407B00" w:rsidRPr="00407B00" w14:paraId="270B49DA" w14:textId="77777777" w:rsidTr="00407B00">
        <w:trPr>
          <w:trHeight w:val="975"/>
        </w:trPr>
        <w:tc>
          <w:tcPr>
            <w:tcW w:w="3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15DC0" w14:textId="77777777" w:rsidR="00407B00" w:rsidRPr="00407B00" w:rsidRDefault="00407B00" w:rsidP="00407B00">
            <w:pPr>
              <w:spacing w:after="0" w:line="240" w:lineRule="auto"/>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Risk Area</w:t>
            </w:r>
          </w:p>
        </w:tc>
        <w:tc>
          <w:tcPr>
            <w:tcW w:w="3500" w:type="dxa"/>
            <w:tcBorders>
              <w:top w:val="single" w:sz="4" w:space="0" w:color="auto"/>
              <w:left w:val="nil"/>
              <w:bottom w:val="single" w:sz="4" w:space="0" w:color="auto"/>
              <w:right w:val="single" w:sz="4" w:space="0" w:color="auto"/>
            </w:tcBorders>
            <w:shd w:val="clear" w:color="auto" w:fill="auto"/>
            <w:noWrap/>
            <w:vAlign w:val="center"/>
            <w:hideMark/>
          </w:tcPr>
          <w:p w14:paraId="5E965F39" w14:textId="77777777" w:rsidR="00407B00" w:rsidRPr="00407B00" w:rsidRDefault="00407B00" w:rsidP="00407B00">
            <w:pPr>
              <w:spacing w:after="0" w:line="240" w:lineRule="auto"/>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Risk Identified</w:t>
            </w:r>
          </w:p>
        </w:tc>
        <w:tc>
          <w:tcPr>
            <w:tcW w:w="1220" w:type="dxa"/>
            <w:tcBorders>
              <w:top w:val="single" w:sz="4" w:space="0" w:color="auto"/>
              <w:left w:val="nil"/>
              <w:bottom w:val="single" w:sz="4" w:space="0" w:color="auto"/>
              <w:right w:val="single" w:sz="4" w:space="0" w:color="auto"/>
            </w:tcBorders>
            <w:shd w:val="clear" w:color="auto" w:fill="auto"/>
            <w:hideMark/>
          </w:tcPr>
          <w:p w14:paraId="49CFEAB1" w14:textId="77777777" w:rsidR="00407B00" w:rsidRPr="00407B00" w:rsidRDefault="00407B00" w:rsidP="00407B00">
            <w:pPr>
              <w:spacing w:after="0" w:line="240" w:lineRule="auto"/>
              <w:jc w:val="center"/>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Risk Level</w:t>
            </w:r>
            <w:r w:rsidRPr="00407B00">
              <w:rPr>
                <w:rFonts w:ascii="Calibri" w:eastAsia="Times New Roman" w:hAnsi="Calibri" w:cs="Calibri"/>
                <w:b/>
                <w:bCs/>
                <w:color w:val="000000"/>
                <w:kern w:val="0"/>
                <w:sz w:val="16"/>
                <w:szCs w:val="16"/>
                <w:lang w:eastAsia="en-GB"/>
                <w14:ligatures w14:val="none"/>
              </w:rPr>
              <w:t xml:space="preserve">       High (H), Medium (M), Low (L)</w:t>
            </w:r>
          </w:p>
        </w:tc>
        <w:tc>
          <w:tcPr>
            <w:tcW w:w="3500" w:type="dxa"/>
            <w:tcBorders>
              <w:top w:val="single" w:sz="4" w:space="0" w:color="auto"/>
              <w:left w:val="nil"/>
              <w:bottom w:val="single" w:sz="4" w:space="0" w:color="auto"/>
              <w:right w:val="single" w:sz="4" w:space="0" w:color="auto"/>
            </w:tcBorders>
            <w:shd w:val="clear" w:color="auto" w:fill="auto"/>
            <w:noWrap/>
            <w:vAlign w:val="center"/>
            <w:hideMark/>
          </w:tcPr>
          <w:p w14:paraId="486B7219" w14:textId="77777777" w:rsidR="00407B00" w:rsidRPr="00407B00" w:rsidRDefault="00407B00" w:rsidP="00407B00">
            <w:pPr>
              <w:spacing w:after="0" w:line="240" w:lineRule="auto"/>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Management of risk</w:t>
            </w:r>
          </w:p>
        </w:tc>
        <w:tc>
          <w:tcPr>
            <w:tcW w:w="3500" w:type="dxa"/>
            <w:tcBorders>
              <w:top w:val="single" w:sz="4" w:space="0" w:color="auto"/>
              <w:left w:val="nil"/>
              <w:bottom w:val="single" w:sz="4" w:space="0" w:color="auto"/>
              <w:right w:val="single" w:sz="4" w:space="0" w:color="auto"/>
            </w:tcBorders>
            <w:shd w:val="clear" w:color="auto" w:fill="auto"/>
            <w:noWrap/>
            <w:vAlign w:val="center"/>
            <w:hideMark/>
          </w:tcPr>
          <w:p w14:paraId="5D051534" w14:textId="77777777" w:rsidR="00407B00" w:rsidRPr="00407B00" w:rsidRDefault="00407B00" w:rsidP="00407B00">
            <w:pPr>
              <w:spacing w:after="0" w:line="240" w:lineRule="auto"/>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Action Required</w:t>
            </w:r>
          </w:p>
        </w:tc>
      </w:tr>
      <w:tr w:rsidR="00407B00" w:rsidRPr="00407B00" w14:paraId="2ECF1BB0" w14:textId="77777777" w:rsidTr="00407B00">
        <w:trPr>
          <w:trHeight w:val="300"/>
        </w:trPr>
        <w:tc>
          <w:tcPr>
            <w:tcW w:w="15220" w:type="dxa"/>
            <w:gridSpan w:val="5"/>
            <w:tcBorders>
              <w:top w:val="single" w:sz="4" w:space="0" w:color="auto"/>
              <w:left w:val="single" w:sz="4" w:space="0" w:color="auto"/>
              <w:bottom w:val="single" w:sz="4" w:space="0" w:color="auto"/>
              <w:right w:val="single" w:sz="4" w:space="0" w:color="auto"/>
            </w:tcBorders>
            <w:shd w:val="clear" w:color="auto" w:fill="auto"/>
            <w:noWrap/>
            <w:hideMark/>
          </w:tcPr>
          <w:p w14:paraId="771D017D" w14:textId="77777777" w:rsidR="00407B00" w:rsidRPr="00407B00" w:rsidRDefault="00407B00" w:rsidP="00407B00">
            <w:pPr>
              <w:spacing w:after="0" w:line="240" w:lineRule="auto"/>
              <w:jc w:val="center"/>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Section one: Areas where there may be scope to use insurance to help manage risk</w:t>
            </w:r>
          </w:p>
        </w:tc>
      </w:tr>
      <w:tr w:rsidR="00407B00" w:rsidRPr="00407B00" w14:paraId="1DEFC5EA" w14:textId="77777777" w:rsidTr="00407B00">
        <w:trPr>
          <w:trHeight w:val="300"/>
        </w:trPr>
        <w:tc>
          <w:tcPr>
            <w:tcW w:w="3500" w:type="dxa"/>
            <w:tcBorders>
              <w:top w:val="nil"/>
              <w:left w:val="single" w:sz="4" w:space="0" w:color="auto"/>
              <w:bottom w:val="single" w:sz="4" w:space="0" w:color="auto"/>
              <w:right w:val="single" w:sz="4" w:space="0" w:color="auto"/>
            </w:tcBorders>
            <w:shd w:val="clear" w:color="auto" w:fill="auto"/>
            <w:hideMark/>
          </w:tcPr>
          <w:p w14:paraId="5A65EB67"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p>
        </w:tc>
        <w:tc>
          <w:tcPr>
            <w:tcW w:w="3500" w:type="dxa"/>
            <w:tcBorders>
              <w:top w:val="nil"/>
              <w:left w:val="nil"/>
              <w:bottom w:val="single" w:sz="4" w:space="0" w:color="auto"/>
              <w:right w:val="single" w:sz="4" w:space="0" w:color="auto"/>
            </w:tcBorders>
            <w:shd w:val="clear" w:color="auto" w:fill="auto"/>
            <w:hideMark/>
          </w:tcPr>
          <w:p w14:paraId="1304BEAA"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single" w:sz="4" w:space="0" w:color="auto"/>
            </w:tcBorders>
            <w:shd w:val="clear" w:color="auto" w:fill="auto"/>
            <w:hideMark/>
          </w:tcPr>
          <w:p w14:paraId="381336FB"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p>
        </w:tc>
        <w:tc>
          <w:tcPr>
            <w:tcW w:w="3500" w:type="dxa"/>
            <w:tcBorders>
              <w:top w:val="nil"/>
              <w:left w:val="nil"/>
              <w:bottom w:val="single" w:sz="4" w:space="0" w:color="auto"/>
              <w:right w:val="single" w:sz="4" w:space="0" w:color="auto"/>
            </w:tcBorders>
            <w:shd w:val="clear" w:color="auto" w:fill="auto"/>
            <w:hideMark/>
          </w:tcPr>
          <w:p w14:paraId="54311000"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p>
        </w:tc>
        <w:tc>
          <w:tcPr>
            <w:tcW w:w="3500" w:type="dxa"/>
            <w:tcBorders>
              <w:top w:val="nil"/>
              <w:left w:val="nil"/>
              <w:bottom w:val="single" w:sz="4" w:space="0" w:color="auto"/>
              <w:right w:val="single" w:sz="4" w:space="0" w:color="auto"/>
            </w:tcBorders>
            <w:shd w:val="clear" w:color="auto" w:fill="auto"/>
            <w:hideMark/>
          </w:tcPr>
          <w:p w14:paraId="793FC183"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p>
        </w:tc>
      </w:tr>
      <w:tr w:rsidR="00407B00" w:rsidRPr="00407B00" w14:paraId="04386E8F" w14:textId="77777777" w:rsidTr="00407B00">
        <w:trPr>
          <w:trHeight w:val="1200"/>
        </w:trPr>
        <w:tc>
          <w:tcPr>
            <w:tcW w:w="3500" w:type="dxa"/>
            <w:tcBorders>
              <w:top w:val="nil"/>
              <w:left w:val="single" w:sz="4" w:space="0" w:color="auto"/>
              <w:bottom w:val="single" w:sz="4" w:space="0" w:color="auto"/>
              <w:right w:val="single" w:sz="4" w:space="0" w:color="auto"/>
            </w:tcBorders>
            <w:shd w:val="clear" w:color="auto" w:fill="auto"/>
            <w:hideMark/>
          </w:tcPr>
          <w:p w14:paraId="12885749"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Property and contents owned by the council</w:t>
            </w:r>
          </w:p>
        </w:tc>
        <w:tc>
          <w:tcPr>
            <w:tcW w:w="3500" w:type="dxa"/>
            <w:tcBorders>
              <w:top w:val="nil"/>
              <w:left w:val="nil"/>
              <w:bottom w:val="single" w:sz="4" w:space="0" w:color="auto"/>
              <w:right w:val="single" w:sz="4" w:space="0" w:color="auto"/>
            </w:tcBorders>
            <w:shd w:val="clear" w:color="auto" w:fill="auto"/>
            <w:hideMark/>
          </w:tcPr>
          <w:p w14:paraId="1389449E"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Loss or damage</w:t>
            </w:r>
          </w:p>
        </w:tc>
        <w:tc>
          <w:tcPr>
            <w:tcW w:w="1220" w:type="dxa"/>
            <w:tcBorders>
              <w:top w:val="nil"/>
              <w:left w:val="nil"/>
              <w:bottom w:val="single" w:sz="4" w:space="0" w:color="auto"/>
              <w:right w:val="single" w:sz="4" w:space="0" w:color="auto"/>
            </w:tcBorders>
            <w:shd w:val="clear" w:color="auto" w:fill="auto"/>
            <w:hideMark/>
          </w:tcPr>
          <w:p w14:paraId="141A249D"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w:t>
            </w:r>
          </w:p>
        </w:tc>
        <w:tc>
          <w:tcPr>
            <w:tcW w:w="3500" w:type="dxa"/>
            <w:tcBorders>
              <w:top w:val="nil"/>
              <w:left w:val="nil"/>
              <w:bottom w:val="single" w:sz="4" w:space="0" w:color="auto"/>
              <w:right w:val="single" w:sz="4" w:space="0" w:color="auto"/>
            </w:tcBorders>
            <w:shd w:val="clear" w:color="auto" w:fill="auto"/>
            <w:hideMark/>
          </w:tcPr>
          <w:p w14:paraId="49FB4BE3" w14:textId="1EAAC96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An up-to-date register of assets and investments</w:t>
            </w:r>
            <w:r w:rsidR="00CD343F">
              <w:rPr>
                <w:rFonts w:ascii="Calibri" w:eastAsia="Times New Roman" w:hAnsi="Calibri" w:cs="Calibri"/>
                <w:color w:val="000000"/>
                <w:kern w:val="0"/>
                <w:lang w:eastAsia="en-GB"/>
                <w14:ligatures w14:val="none"/>
              </w:rPr>
              <w:t xml:space="preserve">. </w:t>
            </w:r>
          </w:p>
        </w:tc>
        <w:tc>
          <w:tcPr>
            <w:tcW w:w="3500" w:type="dxa"/>
            <w:tcBorders>
              <w:top w:val="nil"/>
              <w:left w:val="nil"/>
              <w:bottom w:val="single" w:sz="4" w:space="0" w:color="auto"/>
              <w:right w:val="single" w:sz="4" w:space="0" w:color="auto"/>
            </w:tcBorders>
            <w:shd w:val="clear" w:color="auto" w:fill="auto"/>
            <w:hideMark/>
          </w:tcPr>
          <w:p w14:paraId="489B2DCA" w14:textId="39FE848B"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Reviewed annually at the Annual Parish </w:t>
            </w:r>
            <w:r w:rsidR="00C716BE">
              <w:rPr>
                <w:rFonts w:ascii="Calibri" w:eastAsia="Times New Roman" w:hAnsi="Calibri" w:cs="Calibri"/>
                <w:color w:val="000000"/>
                <w:kern w:val="0"/>
                <w:lang w:eastAsia="en-GB"/>
                <w14:ligatures w14:val="none"/>
              </w:rPr>
              <w:t xml:space="preserve">Council </w:t>
            </w:r>
            <w:r w:rsidRPr="00407B00">
              <w:rPr>
                <w:rFonts w:ascii="Calibri" w:eastAsia="Times New Roman" w:hAnsi="Calibri" w:cs="Calibri"/>
                <w:color w:val="000000"/>
                <w:kern w:val="0"/>
                <w:lang w:eastAsia="en-GB"/>
                <w14:ligatures w14:val="none"/>
              </w:rPr>
              <w:t xml:space="preserve">Meeting and when any material changes occur. </w:t>
            </w:r>
          </w:p>
        </w:tc>
      </w:tr>
      <w:tr w:rsidR="00407B00" w:rsidRPr="00407B00" w14:paraId="532D41F6" w14:textId="77777777" w:rsidTr="00407B00">
        <w:trPr>
          <w:trHeight w:val="1500"/>
        </w:trPr>
        <w:tc>
          <w:tcPr>
            <w:tcW w:w="3500" w:type="dxa"/>
            <w:tcBorders>
              <w:top w:val="nil"/>
              <w:left w:val="single" w:sz="4" w:space="0" w:color="auto"/>
              <w:bottom w:val="single" w:sz="4" w:space="0" w:color="auto"/>
              <w:right w:val="single" w:sz="4" w:space="0" w:color="auto"/>
            </w:tcBorders>
            <w:shd w:val="clear" w:color="auto" w:fill="auto"/>
            <w:hideMark/>
          </w:tcPr>
          <w:p w14:paraId="03F62511" w14:textId="77777777" w:rsidR="00407B00" w:rsidRPr="00407B00" w:rsidRDefault="00407B00" w:rsidP="006422C0">
            <w:pPr>
              <w:spacing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Damage to third party property or individuals</w:t>
            </w:r>
          </w:p>
        </w:tc>
        <w:tc>
          <w:tcPr>
            <w:tcW w:w="3500" w:type="dxa"/>
            <w:tcBorders>
              <w:top w:val="nil"/>
              <w:left w:val="nil"/>
              <w:bottom w:val="single" w:sz="4" w:space="0" w:color="auto"/>
              <w:right w:val="single" w:sz="4" w:space="0" w:color="auto"/>
            </w:tcBorders>
            <w:shd w:val="clear" w:color="auto" w:fill="auto"/>
            <w:noWrap/>
            <w:hideMark/>
          </w:tcPr>
          <w:p w14:paraId="14F8AABC" w14:textId="77777777" w:rsidR="00407B00" w:rsidRPr="00407B00" w:rsidRDefault="00407B00" w:rsidP="006422C0">
            <w:pPr>
              <w:spacing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Public liability</w:t>
            </w:r>
          </w:p>
        </w:tc>
        <w:tc>
          <w:tcPr>
            <w:tcW w:w="1220" w:type="dxa"/>
            <w:tcBorders>
              <w:top w:val="nil"/>
              <w:left w:val="nil"/>
              <w:bottom w:val="single" w:sz="4" w:space="0" w:color="auto"/>
              <w:right w:val="single" w:sz="4" w:space="0" w:color="auto"/>
            </w:tcBorders>
            <w:shd w:val="clear" w:color="auto" w:fill="auto"/>
            <w:hideMark/>
          </w:tcPr>
          <w:p w14:paraId="22BAB28F" w14:textId="77777777" w:rsidR="00407B00" w:rsidRPr="00407B00" w:rsidRDefault="00407B00" w:rsidP="006422C0">
            <w:pPr>
              <w:spacing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w:t>
            </w:r>
          </w:p>
        </w:tc>
        <w:tc>
          <w:tcPr>
            <w:tcW w:w="3500" w:type="dxa"/>
            <w:tcBorders>
              <w:top w:val="nil"/>
              <w:left w:val="nil"/>
              <w:bottom w:val="single" w:sz="4" w:space="0" w:color="auto"/>
              <w:right w:val="single" w:sz="4" w:space="0" w:color="auto"/>
            </w:tcBorders>
            <w:shd w:val="clear" w:color="auto" w:fill="auto"/>
            <w:hideMark/>
          </w:tcPr>
          <w:p w14:paraId="6F60DDA1" w14:textId="77777777" w:rsidR="00407B00" w:rsidRPr="00407B00" w:rsidRDefault="00407B00" w:rsidP="006422C0">
            <w:pPr>
              <w:spacing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Property maintenance and insurance cover</w:t>
            </w:r>
          </w:p>
        </w:tc>
        <w:tc>
          <w:tcPr>
            <w:tcW w:w="3500" w:type="dxa"/>
            <w:tcBorders>
              <w:top w:val="nil"/>
              <w:left w:val="nil"/>
              <w:bottom w:val="single" w:sz="4" w:space="0" w:color="auto"/>
              <w:right w:val="single" w:sz="4" w:space="0" w:color="auto"/>
            </w:tcBorders>
            <w:shd w:val="clear" w:color="auto" w:fill="auto"/>
            <w:vAlign w:val="bottom"/>
            <w:hideMark/>
          </w:tcPr>
          <w:p w14:paraId="722366D7" w14:textId="4E4B4442" w:rsidR="00407B00" w:rsidRPr="00407B00" w:rsidRDefault="00407B00" w:rsidP="006422C0">
            <w:pPr>
              <w:spacing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Reviewed annually at the Annual Parish Council Meeting and when any material changes occur. All assets currently listed with the insurers</w:t>
            </w:r>
            <w:r w:rsidR="00E649AB">
              <w:rPr>
                <w:rFonts w:ascii="Calibri" w:eastAsia="Times New Roman" w:hAnsi="Calibri" w:cs="Calibri"/>
                <w:color w:val="000000"/>
                <w:kern w:val="0"/>
                <w:lang w:eastAsia="en-GB"/>
                <w14:ligatures w14:val="none"/>
              </w:rPr>
              <w:t>.</w:t>
            </w:r>
          </w:p>
        </w:tc>
      </w:tr>
      <w:tr w:rsidR="00407B00" w:rsidRPr="00407B00" w14:paraId="751CCFE8" w14:textId="77777777" w:rsidTr="00407B00">
        <w:trPr>
          <w:trHeight w:val="1500"/>
        </w:trPr>
        <w:tc>
          <w:tcPr>
            <w:tcW w:w="3500" w:type="dxa"/>
            <w:tcBorders>
              <w:top w:val="nil"/>
              <w:left w:val="single" w:sz="4" w:space="0" w:color="auto"/>
              <w:bottom w:val="single" w:sz="4" w:space="0" w:color="auto"/>
              <w:right w:val="single" w:sz="4" w:space="0" w:color="auto"/>
            </w:tcBorders>
            <w:shd w:val="clear" w:color="auto" w:fill="auto"/>
            <w:hideMark/>
          </w:tcPr>
          <w:p w14:paraId="0A485DF3" w14:textId="412DB9EB"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Consequential loss of income or the need to provide essential services following critical damage, loss</w:t>
            </w:r>
            <w:r w:rsidR="00D835F9">
              <w:rPr>
                <w:rFonts w:ascii="Calibri" w:eastAsia="Times New Roman" w:hAnsi="Calibri" w:cs="Calibri"/>
                <w:color w:val="000000"/>
                <w:kern w:val="0"/>
                <w:lang w:eastAsia="en-GB"/>
                <w14:ligatures w14:val="none"/>
              </w:rPr>
              <w:t>,</w:t>
            </w:r>
            <w:r w:rsidRPr="00407B00">
              <w:rPr>
                <w:rFonts w:ascii="Calibri" w:eastAsia="Times New Roman" w:hAnsi="Calibri" w:cs="Calibri"/>
                <w:color w:val="000000"/>
                <w:kern w:val="0"/>
                <w:lang w:eastAsia="en-GB"/>
                <w14:ligatures w14:val="none"/>
              </w:rPr>
              <w:t xml:space="preserve"> or non-performance by a third party</w:t>
            </w:r>
          </w:p>
        </w:tc>
        <w:tc>
          <w:tcPr>
            <w:tcW w:w="3500" w:type="dxa"/>
            <w:tcBorders>
              <w:top w:val="nil"/>
              <w:left w:val="nil"/>
              <w:bottom w:val="single" w:sz="4" w:space="0" w:color="auto"/>
              <w:right w:val="single" w:sz="4" w:space="0" w:color="auto"/>
            </w:tcBorders>
            <w:shd w:val="clear" w:color="auto" w:fill="auto"/>
            <w:noWrap/>
            <w:hideMark/>
          </w:tcPr>
          <w:p w14:paraId="1548F61E"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Public liability</w:t>
            </w:r>
          </w:p>
        </w:tc>
        <w:tc>
          <w:tcPr>
            <w:tcW w:w="1220" w:type="dxa"/>
            <w:tcBorders>
              <w:top w:val="nil"/>
              <w:left w:val="nil"/>
              <w:bottom w:val="single" w:sz="4" w:space="0" w:color="auto"/>
              <w:right w:val="single" w:sz="4" w:space="0" w:color="auto"/>
            </w:tcBorders>
            <w:shd w:val="clear" w:color="auto" w:fill="auto"/>
            <w:hideMark/>
          </w:tcPr>
          <w:p w14:paraId="2B169146"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w:t>
            </w:r>
          </w:p>
        </w:tc>
        <w:tc>
          <w:tcPr>
            <w:tcW w:w="3500" w:type="dxa"/>
            <w:tcBorders>
              <w:top w:val="nil"/>
              <w:left w:val="nil"/>
              <w:bottom w:val="single" w:sz="4" w:space="0" w:color="auto"/>
              <w:right w:val="single" w:sz="4" w:space="0" w:color="auto"/>
            </w:tcBorders>
            <w:shd w:val="clear" w:color="auto" w:fill="auto"/>
            <w:hideMark/>
          </w:tcPr>
          <w:p w14:paraId="1BD002FF"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Annual review of risk and the adequacy of cover. Adequate reserves and provision for contingency in budget setting.</w:t>
            </w:r>
          </w:p>
        </w:tc>
        <w:tc>
          <w:tcPr>
            <w:tcW w:w="3500" w:type="dxa"/>
            <w:tcBorders>
              <w:top w:val="nil"/>
              <w:left w:val="nil"/>
              <w:bottom w:val="single" w:sz="4" w:space="0" w:color="auto"/>
              <w:right w:val="single" w:sz="4" w:space="0" w:color="auto"/>
            </w:tcBorders>
            <w:shd w:val="clear" w:color="auto" w:fill="auto"/>
            <w:hideMark/>
          </w:tcPr>
          <w:p w14:paraId="160FBEF1"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Level of Insurance Cover reviewed when appropriate</w:t>
            </w:r>
          </w:p>
        </w:tc>
      </w:tr>
      <w:tr w:rsidR="00407B00" w:rsidRPr="00407B00" w14:paraId="323C5092" w14:textId="77777777" w:rsidTr="00407B00">
        <w:trPr>
          <w:trHeight w:val="2700"/>
        </w:trPr>
        <w:tc>
          <w:tcPr>
            <w:tcW w:w="3500" w:type="dxa"/>
            <w:tcBorders>
              <w:top w:val="nil"/>
              <w:left w:val="single" w:sz="4" w:space="0" w:color="auto"/>
              <w:bottom w:val="single" w:sz="4" w:space="0" w:color="auto"/>
              <w:right w:val="single" w:sz="4" w:space="0" w:color="auto"/>
            </w:tcBorders>
            <w:shd w:val="clear" w:color="auto" w:fill="auto"/>
            <w:hideMark/>
          </w:tcPr>
          <w:p w14:paraId="6D60E580"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Loss of cash or money through theft or dishonesty</w:t>
            </w:r>
          </w:p>
        </w:tc>
        <w:tc>
          <w:tcPr>
            <w:tcW w:w="3500" w:type="dxa"/>
            <w:tcBorders>
              <w:top w:val="nil"/>
              <w:left w:val="nil"/>
              <w:bottom w:val="single" w:sz="4" w:space="0" w:color="auto"/>
              <w:right w:val="single" w:sz="4" w:space="0" w:color="auto"/>
            </w:tcBorders>
            <w:shd w:val="clear" w:color="auto" w:fill="auto"/>
            <w:noWrap/>
            <w:hideMark/>
          </w:tcPr>
          <w:p w14:paraId="395140D5"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Fidelity guarantee</w:t>
            </w:r>
          </w:p>
        </w:tc>
        <w:tc>
          <w:tcPr>
            <w:tcW w:w="1220" w:type="dxa"/>
            <w:tcBorders>
              <w:top w:val="nil"/>
              <w:left w:val="nil"/>
              <w:bottom w:val="single" w:sz="4" w:space="0" w:color="auto"/>
              <w:right w:val="single" w:sz="4" w:space="0" w:color="auto"/>
            </w:tcBorders>
            <w:shd w:val="clear" w:color="auto" w:fill="auto"/>
            <w:hideMark/>
          </w:tcPr>
          <w:p w14:paraId="7D31036B"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5C5D0A1E" w14:textId="7416013E"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No cash is held. Monthly bank reconciliations regularly checked at meetings against the bank statement. Cheques require two signatories and are signed at the meeting </w:t>
            </w:r>
            <w:r w:rsidR="00737CAB">
              <w:rPr>
                <w:rFonts w:ascii="Calibri" w:eastAsia="Times New Roman" w:hAnsi="Calibri" w:cs="Calibri"/>
                <w:color w:val="000000"/>
                <w:kern w:val="0"/>
                <w:lang w:eastAsia="en-GB"/>
                <w14:ligatures w14:val="none"/>
              </w:rPr>
              <w:t>at</w:t>
            </w:r>
            <w:r w:rsidRPr="00407B00">
              <w:rPr>
                <w:rFonts w:ascii="Calibri" w:eastAsia="Times New Roman" w:hAnsi="Calibri" w:cs="Calibri"/>
                <w:color w:val="000000"/>
                <w:kern w:val="0"/>
                <w:lang w:eastAsia="en-GB"/>
                <w14:ligatures w14:val="none"/>
              </w:rPr>
              <w:t xml:space="preserve"> which they are agreed. Use of accounting software designed for Parish Councils </w:t>
            </w:r>
            <w:r w:rsidR="006045CD">
              <w:rPr>
                <w:rFonts w:ascii="Calibri" w:eastAsia="Times New Roman" w:hAnsi="Calibri" w:cs="Calibri"/>
                <w:color w:val="000000"/>
                <w:kern w:val="0"/>
                <w:lang w:eastAsia="en-GB"/>
                <w14:ligatures w14:val="none"/>
              </w:rPr>
              <w:t xml:space="preserve">is </w:t>
            </w:r>
            <w:r w:rsidRPr="00407B00">
              <w:rPr>
                <w:rFonts w:ascii="Calibri" w:eastAsia="Times New Roman" w:hAnsi="Calibri" w:cs="Calibri"/>
                <w:color w:val="000000"/>
                <w:kern w:val="0"/>
                <w:lang w:eastAsia="en-GB"/>
                <w14:ligatures w14:val="none"/>
              </w:rPr>
              <w:t>in place.</w:t>
            </w:r>
          </w:p>
        </w:tc>
        <w:tc>
          <w:tcPr>
            <w:tcW w:w="3500" w:type="dxa"/>
            <w:tcBorders>
              <w:top w:val="nil"/>
              <w:left w:val="nil"/>
              <w:bottom w:val="single" w:sz="4" w:space="0" w:color="auto"/>
              <w:right w:val="single" w:sz="4" w:space="0" w:color="auto"/>
            </w:tcBorders>
            <w:shd w:val="clear" w:color="auto" w:fill="auto"/>
            <w:hideMark/>
          </w:tcPr>
          <w:p w14:paraId="785A109D"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Level of Insurance Cover reviewed when appropriate</w:t>
            </w:r>
          </w:p>
        </w:tc>
      </w:tr>
    </w:tbl>
    <w:p w14:paraId="5233109D" w14:textId="77777777" w:rsidR="00B157D5" w:rsidRDefault="00B157D5"/>
    <w:tbl>
      <w:tblPr>
        <w:tblW w:w="15220" w:type="dxa"/>
        <w:tblLook w:val="04A0" w:firstRow="1" w:lastRow="0" w:firstColumn="1" w:lastColumn="0" w:noHBand="0" w:noVBand="1"/>
      </w:tblPr>
      <w:tblGrid>
        <w:gridCol w:w="3500"/>
        <w:gridCol w:w="3500"/>
        <w:gridCol w:w="1220"/>
        <w:gridCol w:w="3500"/>
        <w:gridCol w:w="3500"/>
      </w:tblGrid>
      <w:tr w:rsidR="00407B00" w:rsidRPr="00407B00" w14:paraId="1AE12C2F" w14:textId="77777777" w:rsidTr="00407B00">
        <w:trPr>
          <w:trHeight w:val="900"/>
        </w:trPr>
        <w:tc>
          <w:tcPr>
            <w:tcW w:w="3500" w:type="dxa"/>
            <w:tcBorders>
              <w:top w:val="single" w:sz="4" w:space="0" w:color="auto"/>
              <w:left w:val="single" w:sz="4" w:space="0" w:color="auto"/>
              <w:bottom w:val="single" w:sz="4" w:space="0" w:color="auto"/>
              <w:right w:val="single" w:sz="4" w:space="0" w:color="auto"/>
            </w:tcBorders>
            <w:shd w:val="clear" w:color="auto" w:fill="auto"/>
            <w:hideMark/>
          </w:tcPr>
          <w:p w14:paraId="03FB77E8" w14:textId="091C11C5"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lastRenderedPageBreak/>
              <w:t xml:space="preserve">Legal liability </w:t>
            </w:r>
            <w:r w:rsidR="00127668" w:rsidRPr="00407B00">
              <w:rPr>
                <w:rFonts w:ascii="Calibri" w:eastAsia="Times New Roman" w:hAnsi="Calibri" w:cs="Calibri"/>
                <w:color w:val="000000"/>
                <w:kern w:val="0"/>
                <w:lang w:eastAsia="en-GB"/>
                <w14:ligatures w14:val="none"/>
              </w:rPr>
              <w:t>because of</w:t>
            </w:r>
            <w:r w:rsidRPr="00407B00">
              <w:rPr>
                <w:rFonts w:ascii="Calibri" w:eastAsia="Times New Roman" w:hAnsi="Calibri" w:cs="Calibri"/>
                <w:color w:val="000000"/>
                <w:kern w:val="0"/>
                <w:lang w:eastAsia="en-GB"/>
                <w14:ligatures w14:val="none"/>
              </w:rPr>
              <w:t xml:space="preserve"> asset ownership</w:t>
            </w:r>
          </w:p>
        </w:tc>
        <w:tc>
          <w:tcPr>
            <w:tcW w:w="3500" w:type="dxa"/>
            <w:tcBorders>
              <w:top w:val="single" w:sz="4" w:space="0" w:color="auto"/>
              <w:left w:val="nil"/>
              <w:bottom w:val="single" w:sz="4" w:space="0" w:color="auto"/>
              <w:right w:val="single" w:sz="4" w:space="0" w:color="auto"/>
            </w:tcBorders>
            <w:shd w:val="clear" w:color="auto" w:fill="auto"/>
            <w:noWrap/>
            <w:hideMark/>
          </w:tcPr>
          <w:p w14:paraId="6133AB43"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Public liability</w:t>
            </w:r>
          </w:p>
        </w:tc>
        <w:tc>
          <w:tcPr>
            <w:tcW w:w="1220" w:type="dxa"/>
            <w:tcBorders>
              <w:top w:val="single" w:sz="4" w:space="0" w:color="auto"/>
              <w:left w:val="nil"/>
              <w:bottom w:val="single" w:sz="4" w:space="0" w:color="auto"/>
              <w:right w:val="single" w:sz="4" w:space="0" w:color="auto"/>
            </w:tcBorders>
            <w:shd w:val="clear" w:color="auto" w:fill="auto"/>
            <w:hideMark/>
          </w:tcPr>
          <w:p w14:paraId="163E1B15"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w:t>
            </w:r>
          </w:p>
        </w:tc>
        <w:tc>
          <w:tcPr>
            <w:tcW w:w="3500" w:type="dxa"/>
            <w:tcBorders>
              <w:top w:val="single" w:sz="4" w:space="0" w:color="auto"/>
              <w:left w:val="nil"/>
              <w:bottom w:val="single" w:sz="4" w:space="0" w:color="auto"/>
              <w:right w:val="single" w:sz="4" w:space="0" w:color="auto"/>
            </w:tcBorders>
            <w:shd w:val="clear" w:color="auto" w:fill="auto"/>
            <w:hideMark/>
          </w:tcPr>
          <w:p w14:paraId="67A1C420"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Property maintenance and insurance cover</w:t>
            </w:r>
          </w:p>
        </w:tc>
        <w:tc>
          <w:tcPr>
            <w:tcW w:w="3500" w:type="dxa"/>
            <w:tcBorders>
              <w:top w:val="single" w:sz="4" w:space="0" w:color="auto"/>
              <w:left w:val="nil"/>
              <w:bottom w:val="single" w:sz="4" w:space="0" w:color="auto"/>
              <w:right w:val="single" w:sz="4" w:space="0" w:color="auto"/>
            </w:tcBorders>
            <w:shd w:val="clear" w:color="auto" w:fill="auto"/>
            <w:vAlign w:val="bottom"/>
            <w:hideMark/>
          </w:tcPr>
          <w:p w14:paraId="43EDF51D" w14:textId="142306DB"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Level of Insurance Cover reviewed </w:t>
            </w:r>
            <w:r w:rsidR="007D2893">
              <w:rPr>
                <w:rFonts w:ascii="Calibri" w:eastAsia="Times New Roman" w:hAnsi="Calibri" w:cs="Calibri"/>
                <w:color w:val="000000"/>
                <w:kern w:val="0"/>
                <w:lang w:eastAsia="en-GB"/>
                <w14:ligatures w14:val="none"/>
              </w:rPr>
              <w:t xml:space="preserve">at </w:t>
            </w:r>
            <w:r w:rsidR="002920C2">
              <w:rPr>
                <w:rFonts w:ascii="Calibri" w:eastAsia="Times New Roman" w:hAnsi="Calibri" w:cs="Calibri"/>
                <w:color w:val="000000"/>
                <w:kern w:val="0"/>
                <w:lang w:eastAsia="en-GB"/>
                <w14:ligatures w14:val="none"/>
              </w:rPr>
              <w:t>Annual Parish Meeting or at time of renewal</w:t>
            </w:r>
            <w:r w:rsidRPr="00407B00">
              <w:rPr>
                <w:rFonts w:ascii="Calibri" w:eastAsia="Times New Roman" w:hAnsi="Calibri" w:cs="Calibri"/>
                <w:color w:val="000000"/>
                <w:kern w:val="0"/>
                <w:lang w:eastAsia="en-GB"/>
                <w14:ligatures w14:val="none"/>
              </w:rPr>
              <w:t xml:space="preserve"> and assets added when acquired</w:t>
            </w:r>
          </w:p>
        </w:tc>
      </w:tr>
      <w:tr w:rsidR="00407B00" w:rsidRPr="00407B00" w14:paraId="0DCC0DC0" w14:textId="77777777" w:rsidTr="00407B00">
        <w:trPr>
          <w:trHeight w:val="300"/>
        </w:trPr>
        <w:tc>
          <w:tcPr>
            <w:tcW w:w="15220"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8C7F6" w14:textId="77777777" w:rsidR="00407B00" w:rsidRPr="00407B00" w:rsidRDefault="00407B00" w:rsidP="00407B00">
            <w:pPr>
              <w:spacing w:after="0" w:line="240" w:lineRule="auto"/>
              <w:jc w:val="center"/>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Section two: Working with others to help manage risk</w:t>
            </w:r>
          </w:p>
        </w:tc>
      </w:tr>
      <w:tr w:rsidR="00407B00" w:rsidRPr="00407B00" w14:paraId="328EE735" w14:textId="77777777" w:rsidTr="00407B00">
        <w:trPr>
          <w:trHeight w:val="900"/>
        </w:trPr>
        <w:tc>
          <w:tcPr>
            <w:tcW w:w="3500" w:type="dxa"/>
            <w:tcBorders>
              <w:top w:val="nil"/>
              <w:left w:val="single" w:sz="4" w:space="0" w:color="auto"/>
              <w:bottom w:val="single" w:sz="4" w:space="0" w:color="auto"/>
              <w:right w:val="single" w:sz="4" w:space="0" w:color="auto"/>
            </w:tcBorders>
            <w:shd w:val="clear" w:color="auto" w:fill="auto"/>
            <w:hideMark/>
          </w:tcPr>
          <w:p w14:paraId="68382902"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Security for vulnerable assets, </w:t>
            </w:r>
            <w:proofErr w:type="gramStart"/>
            <w:r w:rsidRPr="00407B00">
              <w:rPr>
                <w:rFonts w:ascii="Calibri" w:eastAsia="Times New Roman" w:hAnsi="Calibri" w:cs="Calibri"/>
                <w:color w:val="000000"/>
                <w:kern w:val="0"/>
                <w:lang w:eastAsia="en-GB"/>
                <w14:ligatures w14:val="none"/>
              </w:rPr>
              <w:t>amenities</w:t>
            </w:r>
            <w:proofErr w:type="gramEnd"/>
            <w:r w:rsidRPr="00407B00">
              <w:rPr>
                <w:rFonts w:ascii="Calibri" w:eastAsia="Times New Roman" w:hAnsi="Calibri" w:cs="Calibri"/>
                <w:color w:val="000000"/>
                <w:kern w:val="0"/>
                <w:lang w:eastAsia="en-GB"/>
                <w14:ligatures w14:val="none"/>
              </w:rPr>
              <w:t xml:space="preserve"> or equipment</w:t>
            </w:r>
          </w:p>
        </w:tc>
        <w:tc>
          <w:tcPr>
            <w:tcW w:w="3500" w:type="dxa"/>
            <w:tcBorders>
              <w:top w:val="nil"/>
              <w:left w:val="nil"/>
              <w:bottom w:val="single" w:sz="4" w:space="0" w:color="auto"/>
              <w:right w:val="single" w:sz="4" w:space="0" w:color="auto"/>
            </w:tcBorders>
            <w:shd w:val="clear" w:color="auto" w:fill="auto"/>
            <w:hideMark/>
          </w:tcPr>
          <w:p w14:paraId="4D8A1CA6"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Loss or damage</w:t>
            </w:r>
          </w:p>
        </w:tc>
        <w:tc>
          <w:tcPr>
            <w:tcW w:w="1220" w:type="dxa"/>
            <w:tcBorders>
              <w:top w:val="nil"/>
              <w:left w:val="nil"/>
              <w:bottom w:val="single" w:sz="4" w:space="0" w:color="auto"/>
              <w:right w:val="single" w:sz="4" w:space="0" w:color="auto"/>
            </w:tcBorders>
            <w:shd w:val="clear" w:color="auto" w:fill="auto"/>
            <w:hideMark/>
          </w:tcPr>
          <w:p w14:paraId="4679EDDC"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w:t>
            </w:r>
          </w:p>
        </w:tc>
        <w:tc>
          <w:tcPr>
            <w:tcW w:w="3500" w:type="dxa"/>
            <w:tcBorders>
              <w:top w:val="nil"/>
              <w:left w:val="nil"/>
              <w:bottom w:val="single" w:sz="4" w:space="0" w:color="auto"/>
              <w:right w:val="single" w:sz="4" w:space="0" w:color="auto"/>
            </w:tcBorders>
            <w:shd w:val="clear" w:color="auto" w:fill="auto"/>
            <w:hideMark/>
          </w:tcPr>
          <w:p w14:paraId="4EA6FDCB" w14:textId="154F8870"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An up-to-date </w:t>
            </w:r>
            <w:r w:rsidR="00E2397A" w:rsidRPr="00407B00">
              <w:rPr>
                <w:rFonts w:ascii="Calibri" w:eastAsia="Times New Roman" w:hAnsi="Calibri" w:cs="Calibri"/>
                <w:color w:val="000000"/>
                <w:kern w:val="0"/>
                <w:lang w:eastAsia="en-GB"/>
                <w14:ligatures w14:val="none"/>
              </w:rPr>
              <w:t>register</w:t>
            </w:r>
            <w:r w:rsidRPr="00407B00">
              <w:rPr>
                <w:rFonts w:ascii="Calibri" w:eastAsia="Times New Roman" w:hAnsi="Calibri" w:cs="Calibri"/>
                <w:color w:val="000000"/>
                <w:kern w:val="0"/>
                <w:lang w:eastAsia="en-GB"/>
                <w14:ligatures w14:val="none"/>
              </w:rPr>
              <w:t xml:space="preserve"> of assets. Regular inspections </w:t>
            </w:r>
            <w:r w:rsidR="00AE2992">
              <w:rPr>
                <w:rFonts w:ascii="Calibri" w:eastAsia="Times New Roman" w:hAnsi="Calibri" w:cs="Calibri"/>
                <w:color w:val="000000"/>
                <w:kern w:val="0"/>
                <w:lang w:eastAsia="en-GB"/>
                <w14:ligatures w14:val="none"/>
              </w:rPr>
              <w:t>required</w:t>
            </w:r>
          </w:p>
        </w:tc>
        <w:tc>
          <w:tcPr>
            <w:tcW w:w="3500" w:type="dxa"/>
            <w:tcBorders>
              <w:top w:val="nil"/>
              <w:left w:val="nil"/>
              <w:bottom w:val="single" w:sz="4" w:space="0" w:color="auto"/>
              <w:right w:val="single" w:sz="4" w:space="0" w:color="auto"/>
            </w:tcBorders>
            <w:shd w:val="clear" w:color="auto" w:fill="auto"/>
            <w:hideMark/>
          </w:tcPr>
          <w:p w14:paraId="77632BA9" w14:textId="3CBC8994"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Inspection</w:t>
            </w:r>
            <w:r w:rsidR="00AE2992">
              <w:rPr>
                <w:rFonts w:ascii="Calibri" w:eastAsia="Times New Roman" w:hAnsi="Calibri" w:cs="Calibri"/>
                <w:color w:val="000000"/>
                <w:kern w:val="0"/>
                <w:lang w:eastAsia="en-GB"/>
                <w14:ligatures w14:val="none"/>
              </w:rPr>
              <w:t>s to be undertaken and recorded</w:t>
            </w:r>
          </w:p>
        </w:tc>
      </w:tr>
      <w:tr w:rsidR="00407B00" w:rsidRPr="00407B00" w14:paraId="6A7634B0" w14:textId="77777777" w:rsidTr="00407B00">
        <w:trPr>
          <w:trHeight w:val="1200"/>
        </w:trPr>
        <w:tc>
          <w:tcPr>
            <w:tcW w:w="3500" w:type="dxa"/>
            <w:tcBorders>
              <w:top w:val="nil"/>
              <w:left w:val="single" w:sz="4" w:space="0" w:color="auto"/>
              <w:bottom w:val="single" w:sz="4" w:space="0" w:color="auto"/>
              <w:right w:val="single" w:sz="4" w:space="0" w:color="auto"/>
            </w:tcBorders>
            <w:shd w:val="clear" w:color="auto" w:fill="auto"/>
            <w:hideMark/>
          </w:tcPr>
          <w:p w14:paraId="2F48BCFD"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The provision of services being carried out under agency/partnership agreements with principal authorities</w:t>
            </w:r>
          </w:p>
        </w:tc>
        <w:tc>
          <w:tcPr>
            <w:tcW w:w="3500" w:type="dxa"/>
            <w:tcBorders>
              <w:top w:val="nil"/>
              <w:left w:val="nil"/>
              <w:bottom w:val="single" w:sz="4" w:space="0" w:color="auto"/>
              <w:right w:val="single" w:sz="4" w:space="0" w:color="auto"/>
            </w:tcBorders>
            <w:shd w:val="clear" w:color="auto" w:fill="auto"/>
            <w:hideMark/>
          </w:tcPr>
          <w:p w14:paraId="1486FC7F" w14:textId="299AC9FA"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Standing orders and financial regulations dealing with the award</w:t>
            </w:r>
            <w:r w:rsidR="003F1708">
              <w:rPr>
                <w:rFonts w:ascii="Calibri" w:eastAsia="Times New Roman" w:hAnsi="Calibri" w:cs="Calibri"/>
                <w:color w:val="000000"/>
                <w:kern w:val="0"/>
                <w:lang w:eastAsia="en-GB"/>
                <w14:ligatures w14:val="none"/>
              </w:rPr>
              <w:t>ing</w:t>
            </w:r>
            <w:r w:rsidRPr="00407B00">
              <w:rPr>
                <w:rFonts w:ascii="Calibri" w:eastAsia="Times New Roman" w:hAnsi="Calibri" w:cs="Calibri"/>
                <w:color w:val="000000"/>
                <w:kern w:val="0"/>
                <w:lang w:eastAsia="en-GB"/>
                <w14:ligatures w14:val="none"/>
              </w:rPr>
              <w:t xml:space="preserve"> of contracts</w:t>
            </w:r>
          </w:p>
        </w:tc>
        <w:tc>
          <w:tcPr>
            <w:tcW w:w="1220" w:type="dxa"/>
            <w:tcBorders>
              <w:top w:val="nil"/>
              <w:left w:val="nil"/>
              <w:bottom w:val="single" w:sz="4" w:space="0" w:color="auto"/>
              <w:right w:val="single" w:sz="4" w:space="0" w:color="auto"/>
            </w:tcBorders>
            <w:shd w:val="clear" w:color="auto" w:fill="auto"/>
            <w:hideMark/>
          </w:tcPr>
          <w:p w14:paraId="19914BA9"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76105CB8"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Currently not applicable.</w:t>
            </w:r>
          </w:p>
        </w:tc>
        <w:tc>
          <w:tcPr>
            <w:tcW w:w="3500" w:type="dxa"/>
            <w:tcBorders>
              <w:top w:val="nil"/>
              <w:left w:val="nil"/>
              <w:bottom w:val="single" w:sz="4" w:space="0" w:color="auto"/>
              <w:right w:val="single" w:sz="4" w:space="0" w:color="auto"/>
            </w:tcBorders>
            <w:shd w:val="clear" w:color="auto" w:fill="auto"/>
            <w:hideMark/>
          </w:tcPr>
          <w:p w14:paraId="6CC2063D"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Clerk and Councillors to be aware of changes that may occur and inform the Council as necessary.</w:t>
            </w:r>
          </w:p>
        </w:tc>
      </w:tr>
      <w:tr w:rsidR="00407B00" w:rsidRPr="00407B00" w14:paraId="6D33F2D4" w14:textId="77777777" w:rsidTr="00407B00">
        <w:trPr>
          <w:trHeight w:val="3900"/>
        </w:trPr>
        <w:tc>
          <w:tcPr>
            <w:tcW w:w="3500" w:type="dxa"/>
            <w:tcBorders>
              <w:top w:val="nil"/>
              <w:left w:val="single" w:sz="4" w:space="0" w:color="auto"/>
              <w:bottom w:val="single" w:sz="4" w:space="0" w:color="auto"/>
              <w:right w:val="single" w:sz="4" w:space="0" w:color="auto"/>
            </w:tcBorders>
            <w:shd w:val="clear" w:color="auto" w:fill="auto"/>
            <w:hideMark/>
          </w:tcPr>
          <w:p w14:paraId="53D03EBE"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Banking arrangements, including borrowing or lending</w:t>
            </w:r>
          </w:p>
        </w:tc>
        <w:tc>
          <w:tcPr>
            <w:tcW w:w="3500" w:type="dxa"/>
            <w:tcBorders>
              <w:top w:val="nil"/>
              <w:left w:val="nil"/>
              <w:bottom w:val="single" w:sz="4" w:space="0" w:color="auto"/>
              <w:right w:val="single" w:sz="4" w:space="0" w:color="auto"/>
            </w:tcBorders>
            <w:shd w:val="clear" w:color="auto" w:fill="auto"/>
            <w:hideMark/>
          </w:tcPr>
          <w:p w14:paraId="7703F40F"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Detect and deter fraud or corruption</w:t>
            </w:r>
          </w:p>
        </w:tc>
        <w:tc>
          <w:tcPr>
            <w:tcW w:w="1220" w:type="dxa"/>
            <w:tcBorders>
              <w:top w:val="nil"/>
              <w:left w:val="nil"/>
              <w:bottom w:val="single" w:sz="4" w:space="0" w:color="auto"/>
              <w:right w:val="single" w:sz="4" w:space="0" w:color="auto"/>
            </w:tcBorders>
            <w:shd w:val="clear" w:color="auto" w:fill="auto"/>
            <w:hideMark/>
          </w:tcPr>
          <w:p w14:paraId="6DB6D902"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1AB021C8"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No cash is held. Monthly bank reconciliations regularly checked at meetings against the bank statement. Cheques require two signatories and are signed at the meeting in which they are agreed. Any payments made outside of a meeting are reported at the next meeting.  Use of accounting software designed for Parish Councils. There is currently no borrowing or lending activity undertaken.</w:t>
            </w:r>
          </w:p>
        </w:tc>
        <w:tc>
          <w:tcPr>
            <w:tcW w:w="3500" w:type="dxa"/>
            <w:tcBorders>
              <w:top w:val="nil"/>
              <w:left w:val="nil"/>
              <w:bottom w:val="single" w:sz="4" w:space="0" w:color="auto"/>
              <w:right w:val="single" w:sz="4" w:space="0" w:color="auto"/>
            </w:tcBorders>
            <w:shd w:val="clear" w:color="auto" w:fill="auto"/>
            <w:hideMark/>
          </w:tcPr>
          <w:p w14:paraId="720CB977"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Financial Regulations reviewed at the Annual Parish Council meeting and at the time of Internal Audit.</w:t>
            </w:r>
          </w:p>
        </w:tc>
      </w:tr>
      <w:tr w:rsidR="00407B00" w:rsidRPr="00407B00" w14:paraId="1571F415" w14:textId="77777777" w:rsidTr="00407B00">
        <w:trPr>
          <w:trHeight w:val="900"/>
        </w:trPr>
        <w:tc>
          <w:tcPr>
            <w:tcW w:w="3500" w:type="dxa"/>
            <w:tcBorders>
              <w:top w:val="nil"/>
              <w:left w:val="single" w:sz="4" w:space="0" w:color="auto"/>
              <w:bottom w:val="single" w:sz="4" w:space="0" w:color="auto"/>
              <w:right w:val="single" w:sz="4" w:space="0" w:color="auto"/>
            </w:tcBorders>
            <w:shd w:val="clear" w:color="auto" w:fill="auto"/>
            <w:vAlign w:val="bottom"/>
            <w:hideMark/>
          </w:tcPr>
          <w:p w14:paraId="7CF79EBB" w14:textId="31BD5B0A" w:rsidR="00191614" w:rsidRPr="00407B00" w:rsidRDefault="00407B00" w:rsidP="00191614">
            <w:pPr>
              <w:spacing w:after="36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Ad hoc provision of amenities for events to local community group</w:t>
            </w:r>
            <w:r w:rsidR="00191614">
              <w:rPr>
                <w:rFonts w:ascii="Calibri" w:eastAsia="Times New Roman" w:hAnsi="Calibri" w:cs="Calibri"/>
                <w:color w:val="000000"/>
                <w:kern w:val="0"/>
                <w:lang w:eastAsia="en-GB"/>
                <w14:ligatures w14:val="none"/>
              </w:rPr>
              <w:t>s</w:t>
            </w:r>
          </w:p>
        </w:tc>
        <w:tc>
          <w:tcPr>
            <w:tcW w:w="3500" w:type="dxa"/>
            <w:tcBorders>
              <w:top w:val="nil"/>
              <w:left w:val="nil"/>
              <w:bottom w:val="single" w:sz="4" w:space="0" w:color="auto"/>
              <w:right w:val="single" w:sz="4" w:space="0" w:color="auto"/>
            </w:tcBorders>
            <w:shd w:val="clear" w:color="auto" w:fill="auto"/>
            <w:noWrap/>
            <w:hideMark/>
          </w:tcPr>
          <w:p w14:paraId="4291658B" w14:textId="77777777" w:rsidR="00407B00" w:rsidRPr="00407B00" w:rsidRDefault="00407B00" w:rsidP="008B77CE">
            <w:pPr>
              <w:spacing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Public Liability</w:t>
            </w:r>
          </w:p>
        </w:tc>
        <w:tc>
          <w:tcPr>
            <w:tcW w:w="1220" w:type="dxa"/>
            <w:tcBorders>
              <w:top w:val="nil"/>
              <w:left w:val="nil"/>
              <w:bottom w:val="single" w:sz="4" w:space="0" w:color="auto"/>
              <w:right w:val="single" w:sz="4" w:space="0" w:color="auto"/>
            </w:tcBorders>
            <w:shd w:val="clear" w:color="auto" w:fill="auto"/>
            <w:hideMark/>
          </w:tcPr>
          <w:p w14:paraId="5EF157D7" w14:textId="77777777" w:rsidR="00407B00" w:rsidRPr="00407B00" w:rsidRDefault="00407B00" w:rsidP="008B77CE">
            <w:pPr>
              <w:spacing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6BC3C4D8" w14:textId="77777777" w:rsidR="00407B00" w:rsidRPr="00407B00" w:rsidRDefault="00407B00" w:rsidP="008B77CE">
            <w:pPr>
              <w:spacing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p>
        </w:tc>
        <w:tc>
          <w:tcPr>
            <w:tcW w:w="3500" w:type="dxa"/>
            <w:tcBorders>
              <w:top w:val="nil"/>
              <w:left w:val="nil"/>
              <w:bottom w:val="single" w:sz="4" w:space="0" w:color="auto"/>
              <w:right w:val="single" w:sz="4" w:space="0" w:color="auto"/>
            </w:tcBorders>
            <w:shd w:val="clear" w:color="auto" w:fill="auto"/>
            <w:vAlign w:val="bottom"/>
            <w:hideMark/>
          </w:tcPr>
          <w:p w14:paraId="50638855" w14:textId="6991A55F" w:rsidR="00407B00" w:rsidRPr="00407B00" w:rsidRDefault="00407B00" w:rsidP="006C2F6A">
            <w:pPr>
              <w:spacing w:after="36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Ask</w:t>
            </w:r>
            <w:r w:rsidR="00C617B0">
              <w:rPr>
                <w:rFonts w:ascii="Calibri" w:eastAsia="Times New Roman" w:hAnsi="Calibri" w:cs="Calibri"/>
                <w:color w:val="000000"/>
                <w:kern w:val="0"/>
                <w:lang w:eastAsia="en-GB"/>
                <w14:ligatures w14:val="none"/>
              </w:rPr>
              <w:t xml:space="preserve"> </w:t>
            </w:r>
            <w:r w:rsidRPr="00407B00">
              <w:rPr>
                <w:rFonts w:ascii="Calibri" w:eastAsia="Times New Roman" w:hAnsi="Calibri" w:cs="Calibri"/>
                <w:color w:val="000000"/>
                <w:kern w:val="0"/>
                <w:lang w:eastAsia="en-GB"/>
                <w14:ligatures w14:val="none"/>
              </w:rPr>
              <w:t>for hirer</w:t>
            </w:r>
            <w:r w:rsidR="000906E6">
              <w:rPr>
                <w:rFonts w:ascii="Calibri" w:eastAsia="Times New Roman" w:hAnsi="Calibri" w:cs="Calibri"/>
                <w:color w:val="000000"/>
                <w:kern w:val="0"/>
                <w:lang w:eastAsia="en-GB"/>
                <w14:ligatures w14:val="none"/>
              </w:rPr>
              <w:t>’</w:t>
            </w:r>
            <w:r w:rsidRPr="00407B00">
              <w:rPr>
                <w:rFonts w:ascii="Calibri" w:eastAsia="Times New Roman" w:hAnsi="Calibri" w:cs="Calibri"/>
                <w:color w:val="000000"/>
                <w:kern w:val="0"/>
                <w:lang w:eastAsia="en-GB"/>
                <w14:ligatures w14:val="none"/>
              </w:rPr>
              <w:t>s insurance</w:t>
            </w:r>
            <w:r w:rsidR="00C617B0">
              <w:rPr>
                <w:rFonts w:ascii="Calibri" w:eastAsia="Times New Roman" w:hAnsi="Calibri" w:cs="Calibri"/>
                <w:color w:val="000000"/>
                <w:kern w:val="0"/>
                <w:lang w:eastAsia="en-GB"/>
                <w14:ligatures w14:val="none"/>
              </w:rPr>
              <w:t xml:space="preserve"> and risk assessments</w:t>
            </w:r>
          </w:p>
        </w:tc>
      </w:tr>
      <w:tr w:rsidR="00407B00" w:rsidRPr="00407B00" w14:paraId="12FFD249" w14:textId="77777777" w:rsidTr="00407B00">
        <w:trPr>
          <w:trHeight w:val="600"/>
        </w:trPr>
        <w:tc>
          <w:tcPr>
            <w:tcW w:w="3500" w:type="dxa"/>
            <w:tcBorders>
              <w:top w:val="nil"/>
              <w:left w:val="single" w:sz="4" w:space="0" w:color="auto"/>
              <w:bottom w:val="single" w:sz="4" w:space="0" w:color="auto"/>
              <w:right w:val="single" w:sz="4" w:space="0" w:color="auto"/>
            </w:tcBorders>
            <w:shd w:val="clear" w:color="auto" w:fill="auto"/>
            <w:noWrap/>
            <w:hideMark/>
          </w:tcPr>
          <w:p w14:paraId="4FAD7CE1"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Vehicle or equipment lease or hire</w:t>
            </w:r>
          </w:p>
        </w:tc>
        <w:tc>
          <w:tcPr>
            <w:tcW w:w="3500" w:type="dxa"/>
            <w:tcBorders>
              <w:top w:val="nil"/>
              <w:left w:val="nil"/>
              <w:bottom w:val="single" w:sz="4" w:space="0" w:color="auto"/>
              <w:right w:val="single" w:sz="4" w:space="0" w:color="auto"/>
            </w:tcBorders>
            <w:shd w:val="clear" w:color="auto" w:fill="auto"/>
            <w:hideMark/>
          </w:tcPr>
          <w:p w14:paraId="4D9CA6DE" w14:textId="1A01E756"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w:t>
            </w:r>
            <w:r w:rsidR="002E73A4">
              <w:rPr>
                <w:rFonts w:ascii="Calibri" w:eastAsia="Times New Roman" w:hAnsi="Calibri" w:cs="Calibri"/>
                <w:color w:val="000000"/>
                <w:kern w:val="0"/>
                <w:lang w:eastAsia="en-GB"/>
                <w14:ligatures w14:val="none"/>
              </w:rPr>
              <w:t>No</w:t>
            </w:r>
            <w:r w:rsidR="00EC7E1F">
              <w:rPr>
                <w:rFonts w:ascii="Calibri" w:eastAsia="Times New Roman" w:hAnsi="Calibri" w:cs="Calibri"/>
                <w:color w:val="000000"/>
                <w:kern w:val="0"/>
                <w:lang w:eastAsia="en-GB"/>
                <w14:ligatures w14:val="none"/>
              </w:rPr>
              <w:t>t currently applicable</w:t>
            </w:r>
          </w:p>
        </w:tc>
        <w:tc>
          <w:tcPr>
            <w:tcW w:w="1220" w:type="dxa"/>
            <w:tcBorders>
              <w:top w:val="nil"/>
              <w:left w:val="nil"/>
              <w:bottom w:val="single" w:sz="4" w:space="0" w:color="auto"/>
              <w:right w:val="single" w:sz="4" w:space="0" w:color="auto"/>
            </w:tcBorders>
            <w:shd w:val="clear" w:color="auto" w:fill="auto"/>
            <w:hideMark/>
          </w:tcPr>
          <w:p w14:paraId="0DBA7868"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45A9D485"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Not currently applicable</w:t>
            </w:r>
          </w:p>
        </w:tc>
        <w:tc>
          <w:tcPr>
            <w:tcW w:w="3500" w:type="dxa"/>
            <w:tcBorders>
              <w:top w:val="nil"/>
              <w:left w:val="nil"/>
              <w:bottom w:val="single" w:sz="4" w:space="0" w:color="auto"/>
              <w:right w:val="single" w:sz="4" w:space="0" w:color="auto"/>
            </w:tcBorders>
            <w:shd w:val="clear" w:color="auto" w:fill="auto"/>
            <w:vAlign w:val="bottom"/>
            <w:hideMark/>
          </w:tcPr>
          <w:p w14:paraId="13B1DFF3" w14:textId="77777777" w:rsidR="00407B00" w:rsidRDefault="00532514" w:rsidP="00191614">
            <w:pPr>
              <w:spacing w:after="100" w:afterAutospacing="1"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No current action </w:t>
            </w:r>
            <w:proofErr w:type="gramStart"/>
            <w:r>
              <w:rPr>
                <w:rFonts w:ascii="Calibri" w:eastAsia="Times New Roman" w:hAnsi="Calibri" w:cs="Calibri"/>
                <w:color w:val="000000"/>
                <w:kern w:val="0"/>
                <w:lang w:eastAsia="en-GB"/>
                <w14:ligatures w14:val="none"/>
              </w:rPr>
              <w:t>required</w:t>
            </w:r>
            <w:proofErr w:type="gramEnd"/>
          </w:p>
          <w:p w14:paraId="1F4AC8A3" w14:textId="4F91E440" w:rsidR="00532514" w:rsidRPr="00407B00" w:rsidRDefault="00532514" w:rsidP="00407B00">
            <w:pPr>
              <w:spacing w:after="0" w:line="240" w:lineRule="auto"/>
              <w:rPr>
                <w:rFonts w:ascii="Calibri" w:eastAsia="Times New Roman" w:hAnsi="Calibri" w:cs="Calibri"/>
                <w:color w:val="000000"/>
                <w:kern w:val="0"/>
                <w:lang w:eastAsia="en-GB"/>
                <w14:ligatures w14:val="none"/>
              </w:rPr>
            </w:pPr>
          </w:p>
        </w:tc>
      </w:tr>
    </w:tbl>
    <w:tbl>
      <w:tblPr>
        <w:tblpPr w:leftFromText="180" w:rightFromText="180" w:vertAnchor="text" w:tblpY="-164"/>
        <w:tblW w:w="15220" w:type="dxa"/>
        <w:tblLook w:val="04A0" w:firstRow="1" w:lastRow="0" w:firstColumn="1" w:lastColumn="0" w:noHBand="0" w:noVBand="1"/>
      </w:tblPr>
      <w:tblGrid>
        <w:gridCol w:w="3500"/>
        <w:gridCol w:w="3500"/>
        <w:gridCol w:w="1220"/>
        <w:gridCol w:w="3500"/>
        <w:gridCol w:w="3500"/>
      </w:tblGrid>
      <w:tr w:rsidR="00E06B0B" w:rsidRPr="00407B00" w14:paraId="6C054813" w14:textId="77777777" w:rsidTr="00E06B0B">
        <w:trPr>
          <w:trHeight w:val="2100"/>
        </w:trPr>
        <w:tc>
          <w:tcPr>
            <w:tcW w:w="3500" w:type="dxa"/>
            <w:tcBorders>
              <w:top w:val="single" w:sz="4" w:space="0" w:color="auto"/>
              <w:left w:val="single" w:sz="4" w:space="0" w:color="auto"/>
              <w:bottom w:val="single" w:sz="4" w:space="0" w:color="auto"/>
              <w:right w:val="single" w:sz="4" w:space="0" w:color="auto"/>
            </w:tcBorders>
            <w:shd w:val="clear" w:color="auto" w:fill="auto"/>
            <w:hideMark/>
          </w:tcPr>
          <w:p w14:paraId="3872AFEF"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lastRenderedPageBreak/>
              <w:t>Parish Council Land</w:t>
            </w:r>
          </w:p>
        </w:tc>
        <w:tc>
          <w:tcPr>
            <w:tcW w:w="3500" w:type="dxa"/>
            <w:tcBorders>
              <w:top w:val="single" w:sz="4" w:space="0" w:color="auto"/>
              <w:left w:val="nil"/>
              <w:bottom w:val="single" w:sz="4" w:space="0" w:color="auto"/>
              <w:right w:val="single" w:sz="4" w:space="0" w:color="auto"/>
            </w:tcBorders>
            <w:shd w:val="clear" w:color="auto" w:fill="auto"/>
            <w:hideMark/>
          </w:tcPr>
          <w:p w14:paraId="22D42397"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Use of </w:t>
            </w:r>
            <w:r w:rsidRPr="00407B00">
              <w:rPr>
                <w:rFonts w:ascii="Calibri" w:eastAsia="Times New Roman" w:hAnsi="Calibri" w:cs="Calibri"/>
                <w:color w:val="000000"/>
                <w:kern w:val="0"/>
                <w:lang w:eastAsia="en-GB"/>
                <w14:ligatures w14:val="none"/>
              </w:rPr>
              <w:t>External contractors for maintenance and volunteers</w:t>
            </w:r>
          </w:p>
        </w:tc>
        <w:tc>
          <w:tcPr>
            <w:tcW w:w="1220" w:type="dxa"/>
            <w:tcBorders>
              <w:top w:val="single" w:sz="4" w:space="0" w:color="auto"/>
              <w:left w:val="nil"/>
              <w:bottom w:val="single" w:sz="4" w:space="0" w:color="auto"/>
              <w:right w:val="single" w:sz="4" w:space="0" w:color="auto"/>
            </w:tcBorders>
            <w:shd w:val="clear" w:color="auto" w:fill="auto"/>
            <w:hideMark/>
          </w:tcPr>
          <w:p w14:paraId="3F66216F" w14:textId="77777777" w:rsidR="00E06B0B" w:rsidRPr="00407B00" w:rsidRDefault="00E06B0B" w:rsidP="00E06B0B">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w:t>
            </w:r>
          </w:p>
        </w:tc>
        <w:tc>
          <w:tcPr>
            <w:tcW w:w="3500" w:type="dxa"/>
            <w:tcBorders>
              <w:top w:val="single" w:sz="4" w:space="0" w:color="auto"/>
              <w:left w:val="nil"/>
              <w:bottom w:val="single" w:sz="4" w:space="0" w:color="auto"/>
              <w:right w:val="single" w:sz="4" w:space="0" w:color="auto"/>
            </w:tcBorders>
            <w:shd w:val="clear" w:color="auto" w:fill="auto"/>
            <w:hideMark/>
          </w:tcPr>
          <w:p w14:paraId="4C1D8766"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Check that external contractors have </w:t>
            </w:r>
            <w:r>
              <w:rPr>
                <w:rFonts w:ascii="Calibri" w:eastAsia="Times New Roman" w:hAnsi="Calibri" w:cs="Calibri"/>
                <w:color w:val="000000"/>
                <w:kern w:val="0"/>
                <w:lang w:eastAsia="en-GB"/>
                <w14:ligatures w14:val="none"/>
              </w:rPr>
              <w:t xml:space="preserve">valid </w:t>
            </w:r>
            <w:r w:rsidRPr="00407B00">
              <w:rPr>
                <w:rFonts w:ascii="Calibri" w:eastAsia="Times New Roman" w:hAnsi="Calibri" w:cs="Calibri"/>
                <w:color w:val="000000"/>
                <w:kern w:val="0"/>
                <w:lang w:eastAsia="en-GB"/>
                <w14:ligatures w14:val="none"/>
              </w:rPr>
              <w:t>insurance and risk assessments in place. Volunteers to only operate where</w:t>
            </w:r>
            <w:r>
              <w:rPr>
                <w:rFonts w:ascii="Calibri" w:eastAsia="Times New Roman" w:hAnsi="Calibri" w:cs="Calibri"/>
                <w:color w:val="000000"/>
                <w:kern w:val="0"/>
                <w:lang w:eastAsia="en-GB"/>
                <w14:ligatures w14:val="none"/>
              </w:rPr>
              <w:t xml:space="preserve"> a </w:t>
            </w:r>
            <w:r w:rsidRPr="00407B00">
              <w:rPr>
                <w:rFonts w:ascii="Calibri" w:eastAsia="Times New Roman" w:hAnsi="Calibri" w:cs="Calibri"/>
                <w:color w:val="000000"/>
                <w:kern w:val="0"/>
                <w:lang w:eastAsia="en-GB"/>
                <w14:ligatures w14:val="none"/>
              </w:rPr>
              <w:t xml:space="preserve">risk assessment </w:t>
            </w:r>
            <w:r>
              <w:rPr>
                <w:rFonts w:ascii="Calibri" w:eastAsia="Times New Roman" w:hAnsi="Calibri" w:cs="Calibri"/>
                <w:color w:val="000000"/>
                <w:kern w:val="0"/>
                <w:lang w:eastAsia="en-GB"/>
                <w14:ligatures w14:val="none"/>
              </w:rPr>
              <w:t xml:space="preserve">is in place </w:t>
            </w:r>
            <w:r w:rsidRPr="00407B00">
              <w:rPr>
                <w:rFonts w:ascii="Calibri" w:eastAsia="Times New Roman" w:hAnsi="Calibri" w:cs="Calibri"/>
                <w:color w:val="000000"/>
                <w:kern w:val="0"/>
                <w:lang w:eastAsia="en-GB"/>
                <w14:ligatures w14:val="none"/>
              </w:rPr>
              <w:t>and insurance cover</w:t>
            </w:r>
            <w:r>
              <w:rPr>
                <w:rFonts w:ascii="Calibri" w:eastAsia="Times New Roman" w:hAnsi="Calibri" w:cs="Calibri"/>
                <w:color w:val="000000"/>
                <w:kern w:val="0"/>
                <w:lang w:eastAsia="en-GB"/>
                <w14:ligatures w14:val="none"/>
              </w:rPr>
              <w:t>. Training of volunteers where required.</w:t>
            </w:r>
          </w:p>
        </w:tc>
        <w:tc>
          <w:tcPr>
            <w:tcW w:w="3500" w:type="dxa"/>
            <w:tcBorders>
              <w:top w:val="single" w:sz="4" w:space="0" w:color="auto"/>
              <w:left w:val="nil"/>
              <w:bottom w:val="single" w:sz="4" w:space="0" w:color="auto"/>
              <w:right w:val="single" w:sz="4" w:space="0" w:color="auto"/>
            </w:tcBorders>
            <w:shd w:val="clear" w:color="auto" w:fill="auto"/>
            <w:vAlign w:val="bottom"/>
            <w:hideMark/>
          </w:tcPr>
          <w:p w14:paraId="23E0395C" w14:textId="77777777" w:rsidR="00E06B0B" w:rsidRPr="00407B00" w:rsidRDefault="00E06B0B" w:rsidP="00577C59">
            <w:pPr>
              <w:spacing w:after="156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Follow Financial Regulations and obtain 3 quotes if possible.</w:t>
            </w:r>
          </w:p>
        </w:tc>
      </w:tr>
      <w:tr w:rsidR="00E06B0B" w:rsidRPr="00407B00" w14:paraId="029DA42B" w14:textId="77777777" w:rsidTr="00E06B0B">
        <w:trPr>
          <w:trHeight w:val="1800"/>
        </w:trPr>
        <w:tc>
          <w:tcPr>
            <w:tcW w:w="3500" w:type="dxa"/>
            <w:tcBorders>
              <w:top w:val="nil"/>
              <w:left w:val="single" w:sz="4" w:space="0" w:color="auto"/>
              <w:bottom w:val="single" w:sz="4" w:space="0" w:color="auto"/>
              <w:right w:val="single" w:sz="4" w:space="0" w:color="auto"/>
            </w:tcBorders>
            <w:shd w:val="clear" w:color="auto" w:fill="auto"/>
            <w:hideMark/>
          </w:tcPr>
          <w:p w14:paraId="21AAEFF3"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Professional services</w:t>
            </w:r>
          </w:p>
        </w:tc>
        <w:tc>
          <w:tcPr>
            <w:tcW w:w="3500" w:type="dxa"/>
            <w:tcBorders>
              <w:top w:val="nil"/>
              <w:left w:val="nil"/>
              <w:bottom w:val="single" w:sz="4" w:space="0" w:color="auto"/>
              <w:right w:val="single" w:sz="4" w:space="0" w:color="auto"/>
            </w:tcBorders>
            <w:shd w:val="clear" w:color="auto" w:fill="auto"/>
            <w:hideMark/>
          </w:tcPr>
          <w:p w14:paraId="35C3F83F"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Failure to follow </w:t>
            </w:r>
            <w:r w:rsidRPr="00407B00">
              <w:rPr>
                <w:rFonts w:ascii="Calibri" w:eastAsia="Times New Roman" w:hAnsi="Calibri" w:cs="Calibri"/>
                <w:color w:val="000000"/>
                <w:kern w:val="0"/>
                <w:lang w:eastAsia="en-GB"/>
                <w14:ligatures w14:val="none"/>
              </w:rPr>
              <w:t xml:space="preserve">Standing orders and Financial regs </w:t>
            </w:r>
            <w:r>
              <w:rPr>
                <w:rFonts w:ascii="Calibri" w:eastAsia="Times New Roman" w:hAnsi="Calibri" w:cs="Calibri"/>
                <w:color w:val="000000"/>
                <w:kern w:val="0"/>
                <w:lang w:eastAsia="en-GB"/>
                <w14:ligatures w14:val="none"/>
              </w:rPr>
              <w:t>for</w:t>
            </w:r>
            <w:r w:rsidRPr="00407B00">
              <w:rPr>
                <w:rFonts w:ascii="Calibri" w:eastAsia="Times New Roman" w:hAnsi="Calibri" w:cs="Calibri"/>
                <w:color w:val="000000"/>
                <w:kern w:val="0"/>
                <w:lang w:eastAsia="en-GB"/>
                <w14:ligatures w14:val="none"/>
              </w:rPr>
              <w:t xml:space="preserve"> the awarding of contracts</w:t>
            </w:r>
            <w:r>
              <w:rPr>
                <w:rFonts w:ascii="Calibri" w:eastAsia="Times New Roman" w:hAnsi="Calibri" w:cs="Calibri"/>
                <w:color w:val="000000"/>
                <w:kern w:val="0"/>
                <w:lang w:eastAsia="en-GB"/>
                <w14:ligatures w14:val="none"/>
              </w:rPr>
              <w:t xml:space="preserve"> or obtaining services.</w:t>
            </w:r>
          </w:p>
        </w:tc>
        <w:tc>
          <w:tcPr>
            <w:tcW w:w="1220" w:type="dxa"/>
            <w:tcBorders>
              <w:top w:val="nil"/>
              <w:left w:val="nil"/>
              <w:bottom w:val="single" w:sz="4" w:space="0" w:color="auto"/>
              <w:right w:val="single" w:sz="4" w:space="0" w:color="auto"/>
            </w:tcBorders>
            <w:shd w:val="clear" w:color="auto" w:fill="auto"/>
            <w:hideMark/>
          </w:tcPr>
          <w:p w14:paraId="3A1760DA" w14:textId="77777777" w:rsidR="00E06B0B" w:rsidRPr="00407B00" w:rsidRDefault="00E06B0B" w:rsidP="00E06B0B">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2DEB6E7A"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Standing Orders and Financial Regulations to be followed. To obtain 3 quotes wherever possible. To consult with the County Association </w:t>
            </w:r>
            <w:r>
              <w:rPr>
                <w:rFonts w:ascii="Calibri" w:eastAsia="Times New Roman" w:hAnsi="Calibri" w:cs="Calibri"/>
                <w:color w:val="000000"/>
                <w:kern w:val="0"/>
                <w:lang w:eastAsia="en-GB"/>
                <w14:ligatures w14:val="none"/>
              </w:rPr>
              <w:t>for advice</w:t>
            </w:r>
            <w:r w:rsidRPr="00407B00">
              <w:rPr>
                <w:rFonts w:ascii="Calibri" w:eastAsia="Times New Roman" w:hAnsi="Calibri" w:cs="Calibri"/>
                <w:color w:val="000000"/>
                <w:kern w:val="0"/>
                <w:lang w:eastAsia="en-GB"/>
                <w14:ligatures w14:val="none"/>
              </w:rPr>
              <w:t xml:space="preserve"> if appropriate.</w:t>
            </w:r>
          </w:p>
        </w:tc>
        <w:tc>
          <w:tcPr>
            <w:tcW w:w="3500" w:type="dxa"/>
            <w:tcBorders>
              <w:top w:val="nil"/>
              <w:left w:val="nil"/>
              <w:bottom w:val="single" w:sz="4" w:space="0" w:color="auto"/>
              <w:right w:val="single" w:sz="4" w:space="0" w:color="auto"/>
            </w:tcBorders>
            <w:shd w:val="clear" w:color="auto" w:fill="auto"/>
            <w:vAlign w:val="bottom"/>
            <w:hideMark/>
          </w:tcPr>
          <w:p w14:paraId="3BFA0BA6" w14:textId="77777777" w:rsidR="00E06B0B" w:rsidRPr="00407B00" w:rsidRDefault="00E06B0B" w:rsidP="00E06B0B">
            <w:pPr>
              <w:spacing w:after="100" w:afterAutospacing="1" w:line="240" w:lineRule="auto"/>
              <w:rPr>
                <w:rFonts w:ascii="Calibri" w:eastAsia="Times New Roman" w:hAnsi="Calibri" w:cs="Calibri"/>
                <w:color w:val="000000"/>
                <w:kern w:val="0"/>
                <w:lang w:eastAsia="en-GB"/>
                <w14:ligatures w14:val="none"/>
              </w:rPr>
            </w:pPr>
          </w:p>
        </w:tc>
      </w:tr>
      <w:tr w:rsidR="00E06B0B" w:rsidRPr="00407B00" w14:paraId="13F26A8B" w14:textId="77777777" w:rsidTr="00E06B0B">
        <w:trPr>
          <w:trHeight w:val="300"/>
        </w:trPr>
        <w:tc>
          <w:tcPr>
            <w:tcW w:w="15220" w:type="dxa"/>
            <w:gridSpan w:val="5"/>
            <w:tcBorders>
              <w:top w:val="single" w:sz="4" w:space="0" w:color="auto"/>
              <w:left w:val="single" w:sz="4" w:space="0" w:color="auto"/>
              <w:bottom w:val="single" w:sz="4" w:space="0" w:color="auto"/>
              <w:right w:val="single" w:sz="4" w:space="0" w:color="auto"/>
            </w:tcBorders>
            <w:shd w:val="clear" w:color="auto" w:fill="auto"/>
            <w:hideMark/>
          </w:tcPr>
          <w:p w14:paraId="74AFB652" w14:textId="77777777" w:rsidR="00E06B0B" w:rsidRPr="00407B00" w:rsidRDefault="00E06B0B" w:rsidP="00E06B0B">
            <w:pPr>
              <w:spacing w:after="0" w:line="240" w:lineRule="auto"/>
              <w:jc w:val="center"/>
              <w:rPr>
                <w:rFonts w:ascii="Calibri" w:eastAsia="Times New Roman" w:hAnsi="Calibri" w:cs="Calibri"/>
                <w:b/>
                <w:bCs/>
                <w:color w:val="000000"/>
                <w:kern w:val="0"/>
                <w:lang w:eastAsia="en-GB"/>
                <w14:ligatures w14:val="none"/>
              </w:rPr>
            </w:pPr>
            <w:r w:rsidRPr="00407B00">
              <w:rPr>
                <w:rFonts w:ascii="Calibri" w:eastAsia="Times New Roman" w:hAnsi="Calibri" w:cs="Calibri"/>
                <w:b/>
                <w:bCs/>
                <w:color w:val="000000"/>
                <w:kern w:val="0"/>
                <w:lang w:eastAsia="en-GB"/>
                <w14:ligatures w14:val="none"/>
              </w:rPr>
              <w:t>Section three: Self-managed risk</w:t>
            </w:r>
          </w:p>
        </w:tc>
      </w:tr>
      <w:tr w:rsidR="00E06B0B" w:rsidRPr="00407B00" w14:paraId="2D575195" w14:textId="77777777" w:rsidTr="00E06B0B">
        <w:trPr>
          <w:trHeight w:val="1800"/>
        </w:trPr>
        <w:tc>
          <w:tcPr>
            <w:tcW w:w="3500" w:type="dxa"/>
            <w:tcBorders>
              <w:top w:val="nil"/>
              <w:left w:val="single" w:sz="4" w:space="0" w:color="auto"/>
              <w:bottom w:val="single" w:sz="4" w:space="0" w:color="auto"/>
              <w:right w:val="single" w:sz="4" w:space="0" w:color="auto"/>
            </w:tcBorders>
            <w:shd w:val="clear" w:color="auto" w:fill="auto"/>
            <w:noWrap/>
            <w:hideMark/>
          </w:tcPr>
          <w:p w14:paraId="55EE1F8D"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Proper financial records</w:t>
            </w:r>
          </w:p>
        </w:tc>
        <w:tc>
          <w:tcPr>
            <w:tcW w:w="3500" w:type="dxa"/>
            <w:tcBorders>
              <w:top w:val="nil"/>
              <w:left w:val="nil"/>
              <w:bottom w:val="single" w:sz="4" w:space="0" w:color="auto"/>
              <w:right w:val="single" w:sz="4" w:space="0" w:color="auto"/>
            </w:tcBorders>
            <w:shd w:val="clear" w:color="auto" w:fill="auto"/>
            <w:hideMark/>
          </w:tcPr>
          <w:p w14:paraId="2B3D41E2"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In accordance with statutory requirements</w:t>
            </w:r>
          </w:p>
        </w:tc>
        <w:tc>
          <w:tcPr>
            <w:tcW w:w="1220" w:type="dxa"/>
            <w:tcBorders>
              <w:top w:val="nil"/>
              <w:left w:val="nil"/>
              <w:bottom w:val="single" w:sz="4" w:space="0" w:color="auto"/>
              <w:right w:val="single" w:sz="4" w:space="0" w:color="auto"/>
            </w:tcBorders>
            <w:shd w:val="clear" w:color="auto" w:fill="auto"/>
            <w:hideMark/>
          </w:tcPr>
          <w:p w14:paraId="681556E3" w14:textId="77777777" w:rsidR="00E06B0B" w:rsidRPr="00407B00" w:rsidRDefault="00E06B0B" w:rsidP="00E06B0B">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15B32FDD"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The use of proper accounting software designed for Parish Councils </w:t>
            </w:r>
            <w:r>
              <w:rPr>
                <w:rFonts w:ascii="Calibri" w:eastAsia="Times New Roman" w:hAnsi="Calibri" w:cs="Calibri"/>
                <w:color w:val="000000"/>
                <w:kern w:val="0"/>
                <w:lang w:eastAsia="en-GB"/>
                <w14:ligatures w14:val="none"/>
              </w:rPr>
              <w:t xml:space="preserve">(Scribe Accounts) </w:t>
            </w:r>
            <w:r w:rsidRPr="00407B00">
              <w:rPr>
                <w:rFonts w:ascii="Calibri" w:eastAsia="Times New Roman" w:hAnsi="Calibri" w:cs="Calibri"/>
                <w:color w:val="000000"/>
                <w:kern w:val="0"/>
                <w:lang w:eastAsia="en-GB"/>
                <w14:ligatures w14:val="none"/>
              </w:rPr>
              <w:t>which is internet/cloud based. Information presented regularly to Councillors at meetings.</w:t>
            </w:r>
            <w:r>
              <w:rPr>
                <w:rFonts w:ascii="Calibri" w:eastAsia="Times New Roman" w:hAnsi="Calibri" w:cs="Calibri"/>
                <w:color w:val="000000"/>
                <w:kern w:val="0"/>
                <w:lang w:eastAsia="en-GB"/>
                <w14:ligatures w14:val="none"/>
              </w:rPr>
              <w:t xml:space="preserve"> Completion of the Annual AGAR and submission of in a timely manner</w:t>
            </w:r>
          </w:p>
        </w:tc>
        <w:tc>
          <w:tcPr>
            <w:tcW w:w="3500" w:type="dxa"/>
            <w:tcBorders>
              <w:top w:val="nil"/>
              <w:left w:val="nil"/>
              <w:bottom w:val="single" w:sz="4" w:space="0" w:color="auto"/>
              <w:right w:val="single" w:sz="4" w:space="0" w:color="auto"/>
            </w:tcBorders>
            <w:shd w:val="clear" w:color="auto" w:fill="auto"/>
            <w:hideMark/>
          </w:tcPr>
          <w:p w14:paraId="163FEC42"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Annual Internal Audit undertaken</w:t>
            </w:r>
          </w:p>
        </w:tc>
      </w:tr>
      <w:tr w:rsidR="00E06B0B" w:rsidRPr="00407B00" w14:paraId="5365AAB6" w14:textId="77777777" w:rsidTr="00E06B0B">
        <w:trPr>
          <w:trHeight w:val="1500"/>
        </w:trPr>
        <w:tc>
          <w:tcPr>
            <w:tcW w:w="3500" w:type="dxa"/>
            <w:tcBorders>
              <w:top w:val="nil"/>
              <w:left w:val="single" w:sz="4" w:space="0" w:color="auto"/>
              <w:bottom w:val="single" w:sz="4" w:space="0" w:color="auto"/>
              <w:right w:val="single" w:sz="4" w:space="0" w:color="auto"/>
            </w:tcBorders>
            <w:shd w:val="clear" w:color="auto" w:fill="auto"/>
            <w:noWrap/>
            <w:hideMark/>
          </w:tcPr>
          <w:p w14:paraId="09E17E0D"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Business activities</w:t>
            </w:r>
          </w:p>
        </w:tc>
        <w:tc>
          <w:tcPr>
            <w:tcW w:w="3500" w:type="dxa"/>
            <w:tcBorders>
              <w:top w:val="nil"/>
              <w:left w:val="nil"/>
              <w:bottom w:val="single" w:sz="4" w:space="0" w:color="auto"/>
              <w:right w:val="single" w:sz="4" w:space="0" w:color="auto"/>
            </w:tcBorders>
            <w:shd w:val="clear" w:color="auto" w:fill="auto"/>
            <w:hideMark/>
          </w:tcPr>
          <w:p w14:paraId="2AAD5FB0"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Ensuring that they are within the legal powers of councils</w:t>
            </w:r>
          </w:p>
        </w:tc>
        <w:tc>
          <w:tcPr>
            <w:tcW w:w="1220" w:type="dxa"/>
            <w:tcBorders>
              <w:top w:val="nil"/>
              <w:left w:val="nil"/>
              <w:bottom w:val="single" w:sz="4" w:space="0" w:color="auto"/>
              <w:right w:val="single" w:sz="4" w:space="0" w:color="auto"/>
            </w:tcBorders>
            <w:shd w:val="clear" w:color="auto" w:fill="auto"/>
            <w:hideMark/>
          </w:tcPr>
          <w:p w14:paraId="583CA7CC" w14:textId="77777777" w:rsidR="00E06B0B" w:rsidRPr="00407B00" w:rsidRDefault="00E06B0B" w:rsidP="00E06B0B">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29FE142D"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Currently not applicable. The Parish Council does not currently have the General Power of Competence.</w:t>
            </w:r>
          </w:p>
        </w:tc>
        <w:tc>
          <w:tcPr>
            <w:tcW w:w="3500" w:type="dxa"/>
            <w:tcBorders>
              <w:top w:val="nil"/>
              <w:left w:val="nil"/>
              <w:bottom w:val="single" w:sz="4" w:space="0" w:color="auto"/>
              <w:right w:val="single" w:sz="4" w:space="0" w:color="auto"/>
            </w:tcBorders>
            <w:shd w:val="clear" w:color="auto" w:fill="auto"/>
            <w:vAlign w:val="bottom"/>
            <w:hideMark/>
          </w:tcPr>
          <w:p w14:paraId="1358DEBD" w14:textId="77777777" w:rsidR="00E06B0B" w:rsidRPr="00407B00" w:rsidRDefault="00E06B0B" w:rsidP="00E06B0B">
            <w:pPr>
              <w:spacing w:after="12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Regular reference to legislation and guidance. The Clerk to advise on legislation and seek advice when necessary. Use of LGA 1972 Section 137 when/where appropriate.</w:t>
            </w:r>
          </w:p>
        </w:tc>
      </w:tr>
      <w:tr w:rsidR="00E06B0B" w:rsidRPr="00407B00" w14:paraId="3900D259" w14:textId="77777777" w:rsidTr="00E06B0B">
        <w:trPr>
          <w:trHeight w:val="900"/>
        </w:trPr>
        <w:tc>
          <w:tcPr>
            <w:tcW w:w="3500" w:type="dxa"/>
            <w:tcBorders>
              <w:top w:val="nil"/>
              <w:left w:val="single" w:sz="4" w:space="0" w:color="auto"/>
              <w:bottom w:val="single" w:sz="4" w:space="0" w:color="auto"/>
              <w:right w:val="single" w:sz="4" w:space="0" w:color="auto"/>
            </w:tcBorders>
            <w:shd w:val="clear" w:color="auto" w:fill="auto"/>
            <w:noWrap/>
            <w:hideMark/>
          </w:tcPr>
          <w:p w14:paraId="7E52EED7"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Borrowing</w:t>
            </w:r>
          </w:p>
        </w:tc>
        <w:tc>
          <w:tcPr>
            <w:tcW w:w="3500" w:type="dxa"/>
            <w:tcBorders>
              <w:top w:val="nil"/>
              <w:left w:val="nil"/>
              <w:bottom w:val="single" w:sz="4" w:space="0" w:color="auto"/>
              <w:right w:val="single" w:sz="4" w:space="0" w:color="auto"/>
            </w:tcBorders>
            <w:shd w:val="clear" w:color="auto" w:fill="auto"/>
            <w:noWrap/>
            <w:hideMark/>
          </w:tcPr>
          <w:p w14:paraId="4EA1AF6E"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Complying with restrictions</w:t>
            </w:r>
          </w:p>
        </w:tc>
        <w:tc>
          <w:tcPr>
            <w:tcW w:w="1220" w:type="dxa"/>
            <w:tcBorders>
              <w:top w:val="nil"/>
              <w:left w:val="nil"/>
              <w:bottom w:val="single" w:sz="4" w:space="0" w:color="auto"/>
              <w:right w:val="single" w:sz="4" w:space="0" w:color="auto"/>
            </w:tcBorders>
            <w:shd w:val="clear" w:color="auto" w:fill="auto"/>
            <w:hideMark/>
          </w:tcPr>
          <w:p w14:paraId="2BD3FC95" w14:textId="77777777" w:rsidR="00E06B0B" w:rsidRPr="00407B00" w:rsidRDefault="00E06B0B" w:rsidP="00E06B0B">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7E8DB000" w14:textId="77777777" w:rsidR="00E06B0B" w:rsidRDefault="00E06B0B" w:rsidP="00E06B0B">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Currently not applicable </w:t>
            </w:r>
          </w:p>
          <w:p w14:paraId="1CA5E1F8"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Follow Financial Regulations</w:t>
            </w:r>
          </w:p>
        </w:tc>
        <w:tc>
          <w:tcPr>
            <w:tcW w:w="3500" w:type="dxa"/>
            <w:tcBorders>
              <w:top w:val="nil"/>
              <w:left w:val="nil"/>
              <w:bottom w:val="single" w:sz="4" w:space="0" w:color="auto"/>
              <w:right w:val="single" w:sz="4" w:space="0" w:color="auto"/>
            </w:tcBorders>
            <w:shd w:val="clear" w:color="auto" w:fill="auto"/>
            <w:hideMark/>
          </w:tcPr>
          <w:p w14:paraId="22DAA536" w14:textId="77777777" w:rsidR="00E06B0B" w:rsidRPr="00407B00" w:rsidRDefault="00E06B0B" w:rsidP="00E06B0B">
            <w:pPr>
              <w:spacing w:after="0" w:line="240" w:lineRule="auto"/>
              <w:rPr>
                <w:rFonts w:ascii="Calibri" w:eastAsia="Times New Roman" w:hAnsi="Calibri" w:cs="Calibri"/>
                <w:color w:val="000000"/>
                <w:kern w:val="0"/>
                <w:lang w:eastAsia="en-GB"/>
                <w14:ligatures w14:val="none"/>
              </w:rPr>
            </w:pPr>
            <w:proofErr w:type="gramStart"/>
            <w:r w:rsidRPr="00407B00">
              <w:rPr>
                <w:rFonts w:ascii="Calibri" w:eastAsia="Times New Roman" w:hAnsi="Calibri" w:cs="Calibri"/>
                <w:color w:val="000000"/>
                <w:kern w:val="0"/>
                <w:lang w:eastAsia="en-GB"/>
                <w14:ligatures w14:val="none"/>
              </w:rPr>
              <w:t>None necessary</w:t>
            </w:r>
            <w:proofErr w:type="gramEnd"/>
          </w:p>
        </w:tc>
      </w:tr>
    </w:tbl>
    <w:p w14:paraId="44AB043E" w14:textId="77777777" w:rsidR="00407B00" w:rsidRDefault="00407B00"/>
    <w:p w14:paraId="0764CFDD" w14:textId="77777777" w:rsidR="00407B00" w:rsidRDefault="00407B00"/>
    <w:tbl>
      <w:tblPr>
        <w:tblW w:w="15220" w:type="dxa"/>
        <w:tblLook w:val="04A0" w:firstRow="1" w:lastRow="0" w:firstColumn="1" w:lastColumn="0" w:noHBand="0" w:noVBand="1"/>
      </w:tblPr>
      <w:tblGrid>
        <w:gridCol w:w="3500"/>
        <w:gridCol w:w="3500"/>
        <w:gridCol w:w="1220"/>
        <w:gridCol w:w="3500"/>
        <w:gridCol w:w="3500"/>
      </w:tblGrid>
      <w:tr w:rsidR="00407B00" w:rsidRPr="00407B00" w14:paraId="60359F10" w14:textId="77777777" w:rsidTr="00407B00">
        <w:trPr>
          <w:trHeight w:val="1800"/>
        </w:trPr>
        <w:tc>
          <w:tcPr>
            <w:tcW w:w="3500" w:type="dxa"/>
            <w:tcBorders>
              <w:top w:val="single" w:sz="4" w:space="0" w:color="auto"/>
              <w:left w:val="single" w:sz="4" w:space="0" w:color="auto"/>
              <w:bottom w:val="single" w:sz="4" w:space="0" w:color="auto"/>
              <w:right w:val="single" w:sz="4" w:space="0" w:color="auto"/>
            </w:tcBorders>
            <w:shd w:val="clear" w:color="auto" w:fill="auto"/>
            <w:hideMark/>
          </w:tcPr>
          <w:p w14:paraId="11F2F997"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Employment law and Inland Revenue regulations</w:t>
            </w:r>
          </w:p>
        </w:tc>
        <w:tc>
          <w:tcPr>
            <w:tcW w:w="3500" w:type="dxa"/>
            <w:tcBorders>
              <w:top w:val="single" w:sz="4" w:space="0" w:color="auto"/>
              <w:left w:val="nil"/>
              <w:bottom w:val="single" w:sz="4" w:space="0" w:color="auto"/>
              <w:right w:val="single" w:sz="4" w:space="0" w:color="auto"/>
            </w:tcBorders>
            <w:shd w:val="clear" w:color="auto" w:fill="auto"/>
            <w:noWrap/>
            <w:hideMark/>
          </w:tcPr>
          <w:p w14:paraId="315DC1D7"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Ensuring that requirements are met</w:t>
            </w:r>
          </w:p>
        </w:tc>
        <w:tc>
          <w:tcPr>
            <w:tcW w:w="1220" w:type="dxa"/>
            <w:tcBorders>
              <w:top w:val="single" w:sz="4" w:space="0" w:color="auto"/>
              <w:left w:val="nil"/>
              <w:bottom w:val="single" w:sz="4" w:space="0" w:color="auto"/>
              <w:right w:val="single" w:sz="4" w:space="0" w:color="auto"/>
            </w:tcBorders>
            <w:shd w:val="clear" w:color="auto" w:fill="auto"/>
            <w:hideMark/>
          </w:tcPr>
          <w:p w14:paraId="74E2207B"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single" w:sz="4" w:space="0" w:color="auto"/>
              <w:left w:val="nil"/>
              <w:bottom w:val="single" w:sz="4" w:space="0" w:color="auto"/>
              <w:right w:val="single" w:sz="4" w:space="0" w:color="auto"/>
            </w:tcBorders>
            <w:shd w:val="clear" w:color="auto" w:fill="auto"/>
            <w:hideMark/>
          </w:tcPr>
          <w:p w14:paraId="1E33B8BE" w14:textId="3D9EF777" w:rsid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All employees (the Clerk) are paid in accordance with current legislation</w:t>
            </w:r>
            <w:r w:rsidR="00857024">
              <w:rPr>
                <w:rFonts w:ascii="Calibri" w:eastAsia="Times New Roman" w:hAnsi="Calibri" w:cs="Calibri"/>
                <w:color w:val="000000"/>
                <w:kern w:val="0"/>
                <w:lang w:eastAsia="en-GB"/>
                <w14:ligatures w14:val="none"/>
              </w:rPr>
              <w:t xml:space="preserve">, </w:t>
            </w:r>
            <w:r w:rsidRPr="00407B00">
              <w:rPr>
                <w:rFonts w:ascii="Calibri" w:eastAsia="Times New Roman" w:hAnsi="Calibri" w:cs="Calibri"/>
                <w:color w:val="000000"/>
                <w:kern w:val="0"/>
                <w:lang w:eastAsia="en-GB"/>
                <w14:ligatures w14:val="none"/>
              </w:rPr>
              <w:t>PAYE</w:t>
            </w:r>
            <w:r w:rsidR="008C0DCA">
              <w:rPr>
                <w:rFonts w:ascii="Calibri" w:eastAsia="Times New Roman" w:hAnsi="Calibri" w:cs="Calibri"/>
                <w:color w:val="000000"/>
                <w:kern w:val="0"/>
                <w:lang w:eastAsia="en-GB"/>
                <w14:ligatures w14:val="none"/>
              </w:rPr>
              <w:t>,</w:t>
            </w:r>
            <w:r w:rsidRPr="00407B00">
              <w:rPr>
                <w:rFonts w:ascii="Calibri" w:eastAsia="Times New Roman" w:hAnsi="Calibri" w:cs="Calibri"/>
                <w:color w:val="000000"/>
                <w:kern w:val="0"/>
                <w:lang w:eastAsia="en-GB"/>
                <w14:ligatures w14:val="none"/>
              </w:rPr>
              <w:t xml:space="preserve"> and registered with the Pensions Regulator. HMRC Tools currently used to pay salary of Clerk.</w:t>
            </w:r>
          </w:p>
          <w:p w14:paraId="2205048C" w14:textId="1CAF994A" w:rsidR="00FF7EB1" w:rsidRPr="00407B00" w:rsidRDefault="00FF7EB1" w:rsidP="00407B00">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Production of </w:t>
            </w:r>
            <w:r w:rsidR="002431ED">
              <w:rPr>
                <w:rFonts w:ascii="Calibri" w:eastAsia="Times New Roman" w:hAnsi="Calibri" w:cs="Calibri"/>
                <w:color w:val="000000"/>
                <w:kern w:val="0"/>
                <w:lang w:eastAsia="en-GB"/>
                <w14:ligatures w14:val="none"/>
              </w:rPr>
              <w:t>Payslips as standard</w:t>
            </w:r>
          </w:p>
        </w:tc>
        <w:tc>
          <w:tcPr>
            <w:tcW w:w="3500" w:type="dxa"/>
            <w:tcBorders>
              <w:top w:val="single" w:sz="4" w:space="0" w:color="auto"/>
              <w:left w:val="nil"/>
              <w:bottom w:val="single" w:sz="4" w:space="0" w:color="auto"/>
              <w:right w:val="single" w:sz="4" w:space="0" w:color="auto"/>
            </w:tcBorders>
            <w:shd w:val="clear" w:color="auto" w:fill="auto"/>
            <w:hideMark/>
          </w:tcPr>
          <w:p w14:paraId="358C3E0F"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Reviewed at the time of Internal Audit and by Council regularly at meetings.</w:t>
            </w:r>
          </w:p>
        </w:tc>
      </w:tr>
      <w:tr w:rsidR="00407B00" w:rsidRPr="00407B00" w14:paraId="58F5DFE6" w14:textId="77777777" w:rsidTr="00407B00">
        <w:trPr>
          <w:trHeight w:val="1200"/>
        </w:trPr>
        <w:tc>
          <w:tcPr>
            <w:tcW w:w="3500" w:type="dxa"/>
            <w:tcBorders>
              <w:top w:val="nil"/>
              <w:left w:val="single" w:sz="4" w:space="0" w:color="auto"/>
              <w:bottom w:val="single" w:sz="4" w:space="0" w:color="auto"/>
              <w:right w:val="single" w:sz="4" w:space="0" w:color="auto"/>
            </w:tcBorders>
            <w:shd w:val="clear" w:color="auto" w:fill="auto"/>
            <w:noWrap/>
            <w:hideMark/>
          </w:tcPr>
          <w:p w14:paraId="04240BF2"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VAT</w:t>
            </w:r>
          </w:p>
        </w:tc>
        <w:tc>
          <w:tcPr>
            <w:tcW w:w="3500" w:type="dxa"/>
            <w:tcBorders>
              <w:top w:val="nil"/>
              <w:left w:val="nil"/>
              <w:bottom w:val="single" w:sz="4" w:space="0" w:color="auto"/>
              <w:right w:val="single" w:sz="4" w:space="0" w:color="auto"/>
            </w:tcBorders>
            <w:shd w:val="clear" w:color="auto" w:fill="auto"/>
            <w:hideMark/>
          </w:tcPr>
          <w:p w14:paraId="75EB024D"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Ensuring that requirements are met under HMRC regulations</w:t>
            </w:r>
          </w:p>
        </w:tc>
        <w:tc>
          <w:tcPr>
            <w:tcW w:w="1220" w:type="dxa"/>
            <w:tcBorders>
              <w:top w:val="nil"/>
              <w:left w:val="nil"/>
              <w:bottom w:val="single" w:sz="4" w:space="0" w:color="auto"/>
              <w:right w:val="single" w:sz="4" w:space="0" w:color="auto"/>
            </w:tcBorders>
            <w:shd w:val="clear" w:color="auto" w:fill="auto"/>
            <w:hideMark/>
          </w:tcPr>
          <w:p w14:paraId="53C43770"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298F9A15"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Clerk to recover VAT annually using form VAT 126 due to the low amounts involved.</w:t>
            </w:r>
          </w:p>
        </w:tc>
        <w:tc>
          <w:tcPr>
            <w:tcW w:w="3500" w:type="dxa"/>
            <w:tcBorders>
              <w:top w:val="nil"/>
              <w:left w:val="nil"/>
              <w:bottom w:val="single" w:sz="4" w:space="0" w:color="auto"/>
              <w:right w:val="single" w:sz="4" w:space="0" w:color="auto"/>
            </w:tcBorders>
            <w:shd w:val="clear" w:color="auto" w:fill="auto"/>
            <w:vAlign w:val="bottom"/>
            <w:hideMark/>
          </w:tcPr>
          <w:p w14:paraId="0516DBAB" w14:textId="77777777" w:rsidR="00407B00" w:rsidRPr="00407B00" w:rsidRDefault="00407B00" w:rsidP="002431ED">
            <w:pPr>
              <w:spacing w:after="12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Reviewed at the time of Internal Audit and by Council through reporting of all financial activity at meetings.</w:t>
            </w:r>
          </w:p>
        </w:tc>
      </w:tr>
      <w:tr w:rsidR="00407B00" w:rsidRPr="00407B00" w14:paraId="7DD0C3D3" w14:textId="77777777" w:rsidTr="00407B00">
        <w:trPr>
          <w:trHeight w:val="1200"/>
        </w:trPr>
        <w:tc>
          <w:tcPr>
            <w:tcW w:w="3500" w:type="dxa"/>
            <w:tcBorders>
              <w:top w:val="nil"/>
              <w:left w:val="single" w:sz="4" w:space="0" w:color="auto"/>
              <w:bottom w:val="single" w:sz="4" w:space="0" w:color="auto"/>
              <w:right w:val="single" w:sz="4" w:space="0" w:color="auto"/>
            </w:tcBorders>
            <w:shd w:val="clear" w:color="auto" w:fill="auto"/>
            <w:noWrap/>
            <w:hideMark/>
          </w:tcPr>
          <w:p w14:paraId="6B9B5DE8"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Annual precept</w:t>
            </w:r>
          </w:p>
        </w:tc>
        <w:tc>
          <w:tcPr>
            <w:tcW w:w="3500" w:type="dxa"/>
            <w:tcBorders>
              <w:top w:val="nil"/>
              <w:left w:val="nil"/>
              <w:bottom w:val="single" w:sz="4" w:space="0" w:color="auto"/>
              <w:right w:val="single" w:sz="4" w:space="0" w:color="auto"/>
            </w:tcBorders>
            <w:shd w:val="clear" w:color="auto" w:fill="auto"/>
            <w:hideMark/>
          </w:tcPr>
          <w:p w14:paraId="426E87F0"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Ensuring adequacy within sound budgeting arrangement</w:t>
            </w:r>
          </w:p>
        </w:tc>
        <w:tc>
          <w:tcPr>
            <w:tcW w:w="1220" w:type="dxa"/>
            <w:tcBorders>
              <w:top w:val="nil"/>
              <w:left w:val="nil"/>
              <w:bottom w:val="single" w:sz="4" w:space="0" w:color="auto"/>
              <w:right w:val="single" w:sz="4" w:space="0" w:color="auto"/>
            </w:tcBorders>
            <w:shd w:val="clear" w:color="auto" w:fill="auto"/>
            <w:hideMark/>
          </w:tcPr>
          <w:p w14:paraId="2561E95E"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38427332" w14:textId="311D5B51"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Precept request </w:t>
            </w:r>
            <w:r w:rsidR="0053424B">
              <w:rPr>
                <w:rFonts w:ascii="Calibri" w:eastAsia="Times New Roman" w:hAnsi="Calibri" w:cs="Calibri"/>
                <w:color w:val="000000"/>
                <w:kern w:val="0"/>
                <w:lang w:eastAsia="en-GB"/>
                <w14:ligatures w14:val="none"/>
              </w:rPr>
              <w:t xml:space="preserve">is a </w:t>
            </w:r>
            <w:r w:rsidRPr="00407B00">
              <w:rPr>
                <w:rFonts w:ascii="Calibri" w:eastAsia="Times New Roman" w:hAnsi="Calibri" w:cs="Calibri"/>
                <w:color w:val="000000"/>
                <w:kern w:val="0"/>
                <w:lang w:eastAsia="en-GB"/>
                <w14:ligatures w14:val="none"/>
              </w:rPr>
              <w:t>decision of full council following approval of a considered budget. The Clerk submit</w:t>
            </w:r>
            <w:r w:rsidR="005B1DFA">
              <w:rPr>
                <w:rFonts w:ascii="Calibri" w:eastAsia="Times New Roman" w:hAnsi="Calibri" w:cs="Calibri"/>
                <w:color w:val="000000"/>
                <w:kern w:val="0"/>
                <w:lang w:eastAsia="en-GB"/>
                <w14:ligatures w14:val="none"/>
              </w:rPr>
              <w:t>s</w:t>
            </w:r>
            <w:r w:rsidRPr="00407B00">
              <w:rPr>
                <w:rFonts w:ascii="Calibri" w:eastAsia="Times New Roman" w:hAnsi="Calibri" w:cs="Calibri"/>
                <w:color w:val="000000"/>
                <w:kern w:val="0"/>
                <w:lang w:eastAsia="en-GB"/>
                <w14:ligatures w14:val="none"/>
              </w:rPr>
              <w:t xml:space="preserve"> precept request.</w:t>
            </w:r>
          </w:p>
        </w:tc>
        <w:tc>
          <w:tcPr>
            <w:tcW w:w="3500" w:type="dxa"/>
            <w:tcBorders>
              <w:top w:val="nil"/>
              <w:left w:val="nil"/>
              <w:bottom w:val="single" w:sz="4" w:space="0" w:color="auto"/>
              <w:right w:val="single" w:sz="4" w:space="0" w:color="auto"/>
            </w:tcBorders>
            <w:shd w:val="clear" w:color="auto" w:fill="auto"/>
            <w:vAlign w:val="bottom"/>
            <w:hideMark/>
          </w:tcPr>
          <w:p w14:paraId="684A19E8" w14:textId="77777777" w:rsidR="00407B00" w:rsidRPr="00407B00" w:rsidRDefault="00407B00" w:rsidP="00E717E3">
            <w:pPr>
              <w:spacing w:after="12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IA review and budget published on web on. Meeting documents published with the agenda on the website.</w:t>
            </w:r>
          </w:p>
        </w:tc>
      </w:tr>
      <w:tr w:rsidR="00407B00" w:rsidRPr="00407B00" w14:paraId="0944BC4D" w14:textId="77777777" w:rsidTr="00407B00">
        <w:trPr>
          <w:trHeight w:val="1500"/>
        </w:trPr>
        <w:tc>
          <w:tcPr>
            <w:tcW w:w="3500" w:type="dxa"/>
            <w:tcBorders>
              <w:top w:val="nil"/>
              <w:left w:val="single" w:sz="4" w:space="0" w:color="auto"/>
              <w:bottom w:val="single" w:sz="4" w:space="0" w:color="auto"/>
              <w:right w:val="single" w:sz="4" w:space="0" w:color="auto"/>
            </w:tcBorders>
            <w:shd w:val="clear" w:color="auto" w:fill="auto"/>
            <w:noWrap/>
            <w:hideMark/>
          </w:tcPr>
          <w:p w14:paraId="4CF58118"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Monitoring </w:t>
            </w:r>
          </w:p>
        </w:tc>
        <w:tc>
          <w:tcPr>
            <w:tcW w:w="3500" w:type="dxa"/>
            <w:tcBorders>
              <w:top w:val="nil"/>
              <w:left w:val="nil"/>
              <w:bottom w:val="single" w:sz="4" w:space="0" w:color="auto"/>
              <w:right w:val="single" w:sz="4" w:space="0" w:color="auto"/>
            </w:tcBorders>
            <w:shd w:val="clear" w:color="auto" w:fill="auto"/>
            <w:hideMark/>
          </w:tcPr>
          <w:p w14:paraId="016650E9"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Standing Orders and Financial Regulations.</w:t>
            </w:r>
          </w:p>
        </w:tc>
        <w:tc>
          <w:tcPr>
            <w:tcW w:w="1220" w:type="dxa"/>
            <w:tcBorders>
              <w:top w:val="nil"/>
              <w:left w:val="nil"/>
              <w:bottom w:val="single" w:sz="4" w:space="0" w:color="auto"/>
              <w:right w:val="single" w:sz="4" w:space="0" w:color="auto"/>
            </w:tcBorders>
            <w:shd w:val="clear" w:color="auto" w:fill="auto"/>
            <w:hideMark/>
          </w:tcPr>
          <w:p w14:paraId="4D3AB04B"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5F8A092F" w14:textId="47BD454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Meeting schedule and extraordinary meetings as necessary. Budget process starts several months before </w:t>
            </w:r>
            <w:r w:rsidR="00A65066">
              <w:rPr>
                <w:rFonts w:ascii="Calibri" w:eastAsia="Times New Roman" w:hAnsi="Calibri" w:cs="Calibri"/>
                <w:color w:val="000000"/>
                <w:kern w:val="0"/>
                <w:lang w:eastAsia="en-GB"/>
                <w14:ligatures w14:val="none"/>
              </w:rPr>
              <w:t xml:space="preserve">agreeing </w:t>
            </w:r>
            <w:r w:rsidR="00EC5E39">
              <w:rPr>
                <w:rFonts w:ascii="Calibri" w:eastAsia="Times New Roman" w:hAnsi="Calibri" w:cs="Calibri"/>
                <w:color w:val="000000"/>
                <w:kern w:val="0"/>
                <w:lang w:eastAsia="en-GB"/>
                <w14:ligatures w14:val="none"/>
              </w:rPr>
              <w:t>the budget</w:t>
            </w:r>
            <w:r w:rsidRPr="00407B00">
              <w:rPr>
                <w:rFonts w:ascii="Calibri" w:eastAsia="Times New Roman" w:hAnsi="Calibri" w:cs="Calibri"/>
                <w:color w:val="000000"/>
                <w:kern w:val="0"/>
                <w:lang w:eastAsia="en-GB"/>
                <w14:ligatures w14:val="none"/>
              </w:rPr>
              <w:t>.</w:t>
            </w:r>
            <w:r w:rsidR="00EC5E39">
              <w:rPr>
                <w:rFonts w:ascii="Calibri" w:eastAsia="Times New Roman" w:hAnsi="Calibri" w:cs="Calibri"/>
                <w:color w:val="000000"/>
                <w:kern w:val="0"/>
                <w:lang w:eastAsia="en-GB"/>
                <w14:ligatures w14:val="none"/>
              </w:rPr>
              <w:t xml:space="preserve"> Monitoring of expenditure against the budget</w:t>
            </w:r>
            <w:r w:rsidR="00846E6C">
              <w:rPr>
                <w:rFonts w:ascii="Calibri" w:eastAsia="Times New Roman" w:hAnsi="Calibri" w:cs="Calibri"/>
                <w:color w:val="000000"/>
                <w:kern w:val="0"/>
                <w:lang w:eastAsia="en-GB"/>
                <w14:ligatures w14:val="none"/>
              </w:rPr>
              <w:t xml:space="preserve"> and bank reconciliations.</w:t>
            </w:r>
          </w:p>
        </w:tc>
        <w:tc>
          <w:tcPr>
            <w:tcW w:w="3500" w:type="dxa"/>
            <w:tcBorders>
              <w:top w:val="nil"/>
              <w:left w:val="nil"/>
              <w:bottom w:val="single" w:sz="4" w:space="0" w:color="auto"/>
              <w:right w:val="single" w:sz="4" w:space="0" w:color="auto"/>
            </w:tcBorders>
            <w:shd w:val="clear" w:color="auto" w:fill="auto"/>
            <w:hideMark/>
          </w:tcPr>
          <w:p w14:paraId="4D8F3082"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Annually at Internal Audit. Regularly through the meeting schedule.</w:t>
            </w:r>
          </w:p>
        </w:tc>
      </w:tr>
      <w:tr w:rsidR="00407B00" w:rsidRPr="00407B00" w14:paraId="21070494" w14:textId="77777777" w:rsidTr="00407B00">
        <w:trPr>
          <w:trHeight w:val="1500"/>
        </w:trPr>
        <w:tc>
          <w:tcPr>
            <w:tcW w:w="3500" w:type="dxa"/>
            <w:tcBorders>
              <w:top w:val="nil"/>
              <w:left w:val="single" w:sz="4" w:space="0" w:color="auto"/>
              <w:bottom w:val="single" w:sz="4" w:space="0" w:color="auto"/>
              <w:right w:val="single" w:sz="4" w:space="0" w:color="auto"/>
            </w:tcBorders>
            <w:shd w:val="clear" w:color="auto" w:fill="auto"/>
            <w:noWrap/>
            <w:hideMark/>
          </w:tcPr>
          <w:p w14:paraId="2CF89DFB"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Grants</w:t>
            </w:r>
          </w:p>
        </w:tc>
        <w:tc>
          <w:tcPr>
            <w:tcW w:w="3500" w:type="dxa"/>
            <w:tcBorders>
              <w:top w:val="nil"/>
              <w:left w:val="nil"/>
              <w:bottom w:val="single" w:sz="4" w:space="0" w:color="auto"/>
              <w:right w:val="single" w:sz="4" w:space="0" w:color="auto"/>
            </w:tcBorders>
            <w:shd w:val="clear" w:color="auto" w:fill="auto"/>
            <w:hideMark/>
          </w:tcPr>
          <w:p w14:paraId="58D16F03"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Ensuring proper use of funds granted to local community bodies under specific powers, s137 </w:t>
            </w:r>
          </w:p>
        </w:tc>
        <w:tc>
          <w:tcPr>
            <w:tcW w:w="1220" w:type="dxa"/>
            <w:tcBorders>
              <w:top w:val="nil"/>
              <w:left w:val="nil"/>
              <w:bottom w:val="single" w:sz="4" w:space="0" w:color="auto"/>
              <w:right w:val="single" w:sz="4" w:space="0" w:color="auto"/>
            </w:tcBorders>
            <w:shd w:val="clear" w:color="auto" w:fill="auto"/>
            <w:hideMark/>
          </w:tcPr>
          <w:p w14:paraId="759CB535"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17E09A68"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All requests to be considered by full council. The use or allocation of money under LGA S137 set by the government is used accordingly within prescribed guidelines.</w:t>
            </w:r>
          </w:p>
        </w:tc>
        <w:tc>
          <w:tcPr>
            <w:tcW w:w="3500" w:type="dxa"/>
            <w:tcBorders>
              <w:top w:val="nil"/>
              <w:left w:val="nil"/>
              <w:bottom w:val="single" w:sz="4" w:space="0" w:color="auto"/>
              <w:right w:val="single" w:sz="4" w:space="0" w:color="auto"/>
            </w:tcBorders>
            <w:shd w:val="clear" w:color="auto" w:fill="auto"/>
            <w:hideMark/>
          </w:tcPr>
          <w:p w14:paraId="1E904DD7" w14:textId="4A838FA5" w:rsidR="00407B00" w:rsidRPr="00407B00" w:rsidRDefault="000C54BC" w:rsidP="00407B00">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Use of </w:t>
            </w:r>
            <w:r w:rsidR="00407B00" w:rsidRPr="00407B00">
              <w:rPr>
                <w:rFonts w:ascii="Calibri" w:eastAsia="Times New Roman" w:hAnsi="Calibri" w:cs="Calibri"/>
                <w:color w:val="000000"/>
                <w:kern w:val="0"/>
                <w:lang w:eastAsia="en-GB"/>
                <w14:ligatures w14:val="none"/>
              </w:rPr>
              <w:t xml:space="preserve">S137 to </w:t>
            </w:r>
            <w:r w:rsidR="00473B37">
              <w:rPr>
                <w:rFonts w:ascii="Calibri" w:eastAsia="Times New Roman" w:hAnsi="Calibri" w:cs="Calibri"/>
                <w:color w:val="000000"/>
                <w:kern w:val="0"/>
                <w:lang w:eastAsia="en-GB"/>
                <w14:ligatures w14:val="none"/>
              </w:rPr>
              <w:t xml:space="preserve">be </w:t>
            </w:r>
            <w:r w:rsidR="00407B00" w:rsidRPr="00407B00">
              <w:rPr>
                <w:rFonts w:ascii="Calibri" w:eastAsia="Times New Roman" w:hAnsi="Calibri" w:cs="Calibri"/>
                <w:color w:val="000000"/>
                <w:kern w:val="0"/>
                <w:lang w:eastAsia="en-GB"/>
                <w14:ligatures w14:val="none"/>
              </w:rPr>
              <w:t>properly recorded in the minutes and in financial records. Reviewed at the time of Internal Audit.</w:t>
            </w:r>
          </w:p>
        </w:tc>
      </w:tr>
    </w:tbl>
    <w:p w14:paraId="3C307500" w14:textId="77777777" w:rsidR="00407B00" w:rsidRDefault="00407B00"/>
    <w:p w14:paraId="3E9DA62D" w14:textId="77777777" w:rsidR="00407B00" w:rsidRDefault="00407B00"/>
    <w:p w14:paraId="405419E7" w14:textId="77777777" w:rsidR="00407B00" w:rsidRDefault="00407B00"/>
    <w:p w14:paraId="483DECC0" w14:textId="77777777" w:rsidR="00407B00" w:rsidRDefault="00407B00"/>
    <w:tbl>
      <w:tblPr>
        <w:tblW w:w="15220" w:type="dxa"/>
        <w:tblLook w:val="04A0" w:firstRow="1" w:lastRow="0" w:firstColumn="1" w:lastColumn="0" w:noHBand="0" w:noVBand="1"/>
      </w:tblPr>
      <w:tblGrid>
        <w:gridCol w:w="3500"/>
        <w:gridCol w:w="3500"/>
        <w:gridCol w:w="1220"/>
        <w:gridCol w:w="3500"/>
        <w:gridCol w:w="3500"/>
      </w:tblGrid>
      <w:tr w:rsidR="00407B00" w:rsidRPr="00407B00" w14:paraId="22BF6436" w14:textId="77777777" w:rsidTr="00407B00">
        <w:trPr>
          <w:trHeight w:val="1800"/>
        </w:trPr>
        <w:tc>
          <w:tcPr>
            <w:tcW w:w="3500" w:type="dxa"/>
            <w:tcBorders>
              <w:top w:val="single" w:sz="4" w:space="0" w:color="auto"/>
              <w:left w:val="single" w:sz="4" w:space="0" w:color="auto"/>
              <w:bottom w:val="single" w:sz="4" w:space="0" w:color="auto"/>
              <w:right w:val="single" w:sz="4" w:space="0" w:color="auto"/>
            </w:tcBorders>
            <w:shd w:val="clear" w:color="auto" w:fill="auto"/>
            <w:noWrap/>
            <w:hideMark/>
          </w:tcPr>
          <w:p w14:paraId="4C06DF4B"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Council minutes</w:t>
            </w:r>
          </w:p>
        </w:tc>
        <w:tc>
          <w:tcPr>
            <w:tcW w:w="3500" w:type="dxa"/>
            <w:tcBorders>
              <w:top w:val="single" w:sz="4" w:space="0" w:color="auto"/>
              <w:left w:val="nil"/>
              <w:bottom w:val="single" w:sz="4" w:space="0" w:color="auto"/>
              <w:right w:val="single" w:sz="4" w:space="0" w:color="auto"/>
            </w:tcBorders>
            <w:shd w:val="clear" w:color="auto" w:fill="auto"/>
            <w:hideMark/>
          </w:tcPr>
          <w:p w14:paraId="3EB11657" w14:textId="4E5FAFBA" w:rsidR="00407B00" w:rsidRPr="00407B00" w:rsidRDefault="00C21FCB" w:rsidP="00407B00">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Failure of p</w:t>
            </w:r>
            <w:r w:rsidR="00407B00" w:rsidRPr="00407B00">
              <w:rPr>
                <w:rFonts w:ascii="Calibri" w:eastAsia="Times New Roman" w:hAnsi="Calibri" w:cs="Calibri"/>
                <w:color w:val="000000"/>
                <w:kern w:val="0"/>
                <w:lang w:eastAsia="en-GB"/>
                <w14:ligatures w14:val="none"/>
              </w:rPr>
              <w:t>roper, timely and accurate reporting of council business in the minutes</w:t>
            </w:r>
          </w:p>
        </w:tc>
        <w:tc>
          <w:tcPr>
            <w:tcW w:w="1220" w:type="dxa"/>
            <w:tcBorders>
              <w:top w:val="single" w:sz="4" w:space="0" w:color="auto"/>
              <w:left w:val="nil"/>
              <w:bottom w:val="single" w:sz="4" w:space="0" w:color="auto"/>
              <w:right w:val="single" w:sz="4" w:space="0" w:color="auto"/>
            </w:tcBorders>
            <w:shd w:val="clear" w:color="auto" w:fill="auto"/>
            <w:hideMark/>
          </w:tcPr>
          <w:p w14:paraId="2AB2D622"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single" w:sz="4" w:space="0" w:color="auto"/>
              <w:left w:val="nil"/>
              <w:bottom w:val="single" w:sz="4" w:space="0" w:color="auto"/>
              <w:right w:val="single" w:sz="4" w:space="0" w:color="auto"/>
            </w:tcBorders>
            <w:shd w:val="clear" w:color="auto" w:fill="auto"/>
            <w:hideMark/>
          </w:tcPr>
          <w:p w14:paraId="29CD979E"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Minutes approved at the next council meeting. Any changes in the minutes to made according to the Standing Orders. The minutes are an official record of the business transacted by the Council.</w:t>
            </w:r>
          </w:p>
        </w:tc>
        <w:tc>
          <w:tcPr>
            <w:tcW w:w="3500" w:type="dxa"/>
            <w:tcBorders>
              <w:top w:val="single" w:sz="4" w:space="0" w:color="auto"/>
              <w:left w:val="nil"/>
              <w:bottom w:val="single" w:sz="4" w:space="0" w:color="auto"/>
              <w:right w:val="single" w:sz="4" w:space="0" w:color="auto"/>
            </w:tcBorders>
            <w:shd w:val="clear" w:color="auto" w:fill="auto"/>
            <w:hideMark/>
          </w:tcPr>
          <w:p w14:paraId="4F3E43E4" w14:textId="5FBC067D"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Posted on</w:t>
            </w:r>
            <w:r w:rsidR="00BE0BDF">
              <w:rPr>
                <w:rFonts w:ascii="Calibri" w:eastAsia="Times New Roman" w:hAnsi="Calibri" w:cs="Calibri"/>
                <w:color w:val="000000"/>
                <w:kern w:val="0"/>
                <w:lang w:eastAsia="en-GB"/>
                <w14:ligatures w14:val="none"/>
              </w:rPr>
              <w:t xml:space="preserve"> the council’s</w:t>
            </w:r>
            <w:r w:rsidRPr="00407B00">
              <w:rPr>
                <w:rFonts w:ascii="Calibri" w:eastAsia="Times New Roman" w:hAnsi="Calibri" w:cs="Calibri"/>
                <w:color w:val="000000"/>
                <w:kern w:val="0"/>
                <w:lang w:eastAsia="en-GB"/>
                <w14:ligatures w14:val="none"/>
              </w:rPr>
              <w:t xml:space="preserve"> website for public to view with full agenda packs as per Transparency Code. Reviewed at time of Internal Audit.</w:t>
            </w:r>
          </w:p>
        </w:tc>
      </w:tr>
      <w:tr w:rsidR="00407B00" w:rsidRPr="00407B00" w14:paraId="3E127D8E" w14:textId="77777777" w:rsidTr="00407B00">
        <w:trPr>
          <w:trHeight w:val="2100"/>
        </w:trPr>
        <w:tc>
          <w:tcPr>
            <w:tcW w:w="3500" w:type="dxa"/>
            <w:tcBorders>
              <w:top w:val="nil"/>
              <w:left w:val="single" w:sz="4" w:space="0" w:color="auto"/>
              <w:bottom w:val="single" w:sz="4" w:space="0" w:color="auto"/>
              <w:right w:val="single" w:sz="4" w:space="0" w:color="auto"/>
            </w:tcBorders>
            <w:shd w:val="clear" w:color="auto" w:fill="auto"/>
            <w:noWrap/>
            <w:hideMark/>
          </w:tcPr>
          <w:p w14:paraId="2374320D"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Rights of inspection</w:t>
            </w:r>
          </w:p>
        </w:tc>
        <w:tc>
          <w:tcPr>
            <w:tcW w:w="3500" w:type="dxa"/>
            <w:tcBorders>
              <w:top w:val="nil"/>
              <w:left w:val="nil"/>
              <w:bottom w:val="single" w:sz="4" w:space="0" w:color="auto"/>
              <w:right w:val="single" w:sz="4" w:space="0" w:color="auto"/>
            </w:tcBorders>
            <w:shd w:val="clear" w:color="auto" w:fill="auto"/>
            <w:hideMark/>
          </w:tcPr>
          <w:p w14:paraId="3BB0ECAC"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Exercise of Public Rights - annual</w:t>
            </w:r>
          </w:p>
        </w:tc>
        <w:tc>
          <w:tcPr>
            <w:tcW w:w="1220" w:type="dxa"/>
            <w:tcBorders>
              <w:top w:val="nil"/>
              <w:left w:val="nil"/>
              <w:bottom w:val="single" w:sz="4" w:space="0" w:color="auto"/>
              <w:right w:val="single" w:sz="4" w:space="0" w:color="auto"/>
            </w:tcBorders>
            <w:shd w:val="clear" w:color="auto" w:fill="auto"/>
            <w:hideMark/>
          </w:tcPr>
          <w:p w14:paraId="0D74550F"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42EFDA5E" w14:textId="44E6F053"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Inspection of the accounts in accordance </w:t>
            </w:r>
            <w:r w:rsidR="00BB2FC5">
              <w:rPr>
                <w:rFonts w:ascii="Calibri" w:eastAsia="Times New Roman" w:hAnsi="Calibri" w:cs="Calibri"/>
                <w:color w:val="000000"/>
                <w:kern w:val="0"/>
                <w:lang w:eastAsia="en-GB"/>
                <w14:ligatures w14:val="none"/>
              </w:rPr>
              <w:t>with</w:t>
            </w:r>
            <w:r w:rsidRPr="00407B00">
              <w:rPr>
                <w:rFonts w:ascii="Calibri" w:eastAsia="Times New Roman" w:hAnsi="Calibri" w:cs="Calibri"/>
                <w:color w:val="000000"/>
                <w:kern w:val="0"/>
                <w:lang w:eastAsia="en-GB"/>
                <w14:ligatures w14:val="none"/>
              </w:rPr>
              <w:t xml:space="preserve"> the Annual Governance and Accountability Return (AGAR). The full notice to be placed on the website with the dates and contact details to facilitate the right of inspection.</w:t>
            </w:r>
          </w:p>
        </w:tc>
        <w:tc>
          <w:tcPr>
            <w:tcW w:w="3500" w:type="dxa"/>
            <w:tcBorders>
              <w:top w:val="nil"/>
              <w:left w:val="nil"/>
              <w:bottom w:val="single" w:sz="4" w:space="0" w:color="auto"/>
              <w:right w:val="single" w:sz="4" w:space="0" w:color="auto"/>
            </w:tcBorders>
            <w:shd w:val="clear" w:color="auto" w:fill="auto"/>
            <w:hideMark/>
          </w:tcPr>
          <w:p w14:paraId="069931A7" w14:textId="07D914D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Rights of inspection reviewed at the time of Internal Audit. </w:t>
            </w:r>
            <w:r w:rsidR="001E1057">
              <w:rPr>
                <w:rFonts w:ascii="Calibri" w:eastAsia="Times New Roman" w:hAnsi="Calibri" w:cs="Calibri"/>
                <w:color w:val="000000"/>
                <w:kern w:val="0"/>
                <w:lang w:eastAsia="en-GB"/>
                <w14:ligatures w14:val="none"/>
              </w:rPr>
              <w:t>Notice of Inspection d</w:t>
            </w:r>
            <w:r w:rsidRPr="00407B00">
              <w:rPr>
                <w:rFonts w:ascii="Calibri" w:eastAsia="Times New Roman" w:hAnsi="Calibri" w:cs="Calibri"/>
                <w:color w:val="000000"/>
                <w:kern w:val="0"/>
                <w:lang w:eastAsia="en-GB"/>
                <w14:ligatures w14:val="none"/>
              </w:rPr>
              <w:t xml:space="preserve">ocument </w:t>
            </w:r>
            <w:r w:rsidR="001E1057">
              <w:rPr>
                <w:rFonts w:ascii="Calibri" w:eastAsia="Times New Roman" w:hAnsi="Calibri" w:cs="Calibri"/>
                <w:color w:val="000000"/>
                <w:kern w:val="0"/>
                <w:lang w:eastAsia="en-GB"/>
                <w14:ligatures w14:val="none"/>
              </w:rPr>
              <w:t xml:space="preserve">also placed </w:t>
            </w:r>
            <w:r w:rsidRPr="00407B00">
              <w:rPr>
                <w:rFonts w:ascii="Calibri" w:eastAsia="Times New Roman" w:hAnsi="Calibri" w:cs="Calibri"/>
                <w:color w:val="000000"/>
                <w:kern w:val="0"/>
                <w:lang w:eastAsia="en-GB"/>
                <w14:ligatures w14:val="none"/>
              </w:rPr>
              <w:t xml:space="preserve">on the parish </w:t>
            </w:r>
            <w:r w:rsidR="00480D4D" w:rsidRPr="00407B00">
              <w:rPr>
                <w:rFonts w:ascii="Calibri" w:eastAsia="Times New Roman" w:hAnsi="Calibri" w:cs="Calibri"/>
                <w:color w:val="000000"/>
                <w:kern w:val="0"/>
                <w:lang w:eastAsia="en-GB"/>
                <w14:ligatures w14:val="none"/>
              </w:rPr>
              <w:t>council’s</w:t>
            </w:r>
            <w:r w:rsidRPr="00407B00">
              <w:rPr>
                <w:rFonts w:ascii="Calibri" w:eastAsia="Times New Roman" w:hAnsi="Calibri" w:cs="Calibri"/>
                <w:color w:val="000000"/>
                <w:kern w:val="0"/>
                <w:lang w:eastAsia="en-GB"/>
                <w14:ligatures w14:val="none"/>
              </w:rPr>
              <w:t xml:space="preserve"> noticeboard.</w:t>
            </w:r>
          </w:p>
        </w:tc>
      </w:tr>
      <w:tr w:rsidR="00407B00" w:rsidRPr="00407B00" w14:paraId="714C16F5" w14:textId="77777777" w:rsidTr="00407B00">
        <w:trPr>
          <w:trHeight w:val="2400"/>
        </w:trPr>
        <w:tc>
          <w:tcPr>
            <w:tcW w:w="3500" w:type="dxa"/>
            <w:tcBorders>
              <w:top w:val="nil"/>
              <w:left w:val="single" w:sz="4" w:space="0" w:color="auto"/>
              <w:bottom w:val="single" w:sz="4" w:space="0" w:color="auto"/>
              <w:right w:val="single" w:sz="4" w:space="0" w:color="auto"/>
            </w:tcBorders>
            <w:shd w:val="clear" w:color="auto" w:fill="auto"/>
            <w:noWrap/>
            <w:hideMark/>
          </w:tcPr>
          <w:p w14:paraId="666778AA"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Document control</w:t>
            </w:r>
          </w:p>
        </w:tc>
        <w:tc>
          <w:tcPr>
            <w:tcW w:w="3500" w:type="dxa"/>
            <w:tcBorders>
              <w:top w:val="nil"/>
              <w:left w:val="nil"/>
              <w:bottom w:val="single" w:sz="4" w:space="0" w:color="auto"/>
              <w:right w:val="single" w:sz="4" w:space="0" w:color="auto"/>
            </w:tcBorders>
            <w:shd w:val="clear" w:color="auto" w:fill="auto"/>
            <w:noWrap/>
            <w:hideMark/>
          </w:tcPr>
          <w:p w14:paraId="2A8D07EC"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To follow proper practices</w:t>
            </w:r>
          </w:p>
        </w:tc>
        <w:tc>
          <w:tcPr>
            <w:tcW w:w="1220" w:type="dxa"/>
            <w:tcBorders>
              <w:top w:val="nil"/>
              <w:left w:val="nil"/>
              <w:bottom w:val="single" w:sz="4" w:space="0" w:color="auto"/>
              <w:right w:val="single" w:sz="4" w:space="0" w:color="auto"/>
            </w:tcBorders>
            <w:shd w:val="clear" w:color="auto" w:fill="auto"/>
            <w:hideMark/>
          </w:tcPr>
          <w:p w14:paraId="7F75AD5D"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6088D7AC" w14:textId="16726799"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Minutes currently held by the Clerk. All other data to be held according to current/correct guidelines. Personal information will only be held for as long as is necessary and will be deleted.</w:t>
            </w:r>
          </w:p>
        </w:tc>
        <w:tc>
          <w:tcPr>
            <w:tcW w:w="3500" w:type="dxa"/>
            <w:tcBorders>
              <w:top w:val="nil"/>
              <w:left w:val="nil"/>
              <w:bottom w:val="single" w:sz="4" w:space="0" w:color="auto"/>
              <w:right w:val="single" w:sz="4" w:space="0" w:color="auto"/>
            </w:tcBorders>
            <w:shd w:val="clear" w:color="auto" w:fill="auto"/>
            <w:hideMark/>
          </w:tcPr>
          <w:p w14:paraId="7CC6CA4E" w14:textId="67DAA471" w:rsidR="00210A67" w:rsidRPr="00407B00" w:rsidRDefault="00407B00" w:rsidP="00CA2957">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Policies to be adopted and published as appropriate. Compliance with GDPR as standard. Clerk has undertaken training in GDPR.</w:t>
            </w:r>
            <w:r w:rsidR="00CA2957">
              <w:rPr>
                <w:rFonts w:ascii="Calibri" w:eastAsia="Times New Roman" w:hAnsi="Calibri" w:cs="Calibri"/>
                <w:color w:val="000000"/>
                <w:kern w:val="0"/>
                <w:lang w:eastAsia="en-GB"/>
                <w14:ligatures w14:val="none"/>
              </w:rPr>
              <w:t xml:space="preserve"> </w:t>
            </w:r>
            <w:r w:rsidR="00210A67" w:rsidRPr="00407B00">
              <w:rPr>
                <w:rFonts w:ascii="Calibri" w:eastAsia="Times New Roman" w:hAnsi="Calibri" w:cs="Calibri"/>
                <w:color w:val="000000"/>
                <w:kern w:val="0"/>
                <w:lang w:eastAsia="en-GB"/>
                <w14:ligatures w14:val="none"/>
              </w:rPr>
              <w:t>Historical minutes to be placed at the County Archive.</w:t>
            </w:r>
          </w:p>
        </w:tc>
      </w:tr>
    </w:tbl>
    <w:p w14:paraId="29FE89CE" w14:textId="77777777" w:rsidR="00407B00" w:rsidRDefault="00407B00"/>
    <w:p w14:paraId="65752497" w14:textId="77777777" w:rsidR="00407B00" w:rsidRDefault="00407B00"/>
    <w:p w14:paraId="3D15A46E" w14:textId="77777777" w:rsidR="00407B00" w:rsidRDefault="00407B00"/>
    <w:p w14:paraId="1A389E05" w14:textId="77777777" w:rsidR="00407B00" w:rsidRDefault="00407B00"/>
    <w:p w14:paraId="351E044A" w14:textId="77777777" w:rsidR="00407B00" w:rsidRDefault="00407B00"/>
    <w:p w14:paraId="59BAE1FB" w14:textId="77777777" w:rsidR="00407B00" w:rsidRDefault="00407B00"/>
    <w:tbl>
      <w:tblPr>
        <w:tblW w:w="15220" w:type="dxa"/>
        <w:tblLook w:val="04A0" w:firstRow="1" w:lastRow="0" w:firstColumn="1" w:lastColumn="0" w:noHBand="0" w:noVBand="1"/>
      </w:tblPr>
      <w:tblGrid>
        <w:gridCol w:w="3500"/>
        <w:gridCol w:w="3500"/>
        <w:gridCol w:w="1220"/>
        <w:gridCol w:w="3500"/>
        <w:gridCol w:w="3500"/>
      </w:tblGrid>
      <w:tr w:rsidR="00407B00" w:rsidRPr="00407B00" w14:paraId="3E751673" w14:textId="77777777" w:rsidTr="00407B00">
        <w:trPr>
          <w:trHeight w:val="2400"/>
        </w:trPr>
        <w:tc>
          <w:tcPr>
            <w:tcW w:w="3500" w:type="dxa"/>
            <w:tcBorders>
              <w:top w:val="single" w:sz="4" w:space="0" w:color="auto"/>
              <w:left w:val="single" w:sz="4" w:space="0" w:color="auto"/>
              <w:bottom w:val="single" w:sz="4" w:space="0" w:color="auto"/>
              <w:right w:val="single" w:sz="4" w:space="0" w:color="auto"/>
            </w:tcBorders>
            <w:shd w:val="clear" w:color="auto" w:fill="auto"/>
            <w:hideMark/>
          </w:tcPr>
          <w:p w14:paraId="1B0D4EDF"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Register of Members' Interests and Gifts and Hospitality</w:t>
            </w:r>
          </w:p>
        </w:tc>
        <w:tc>
          <w:tcPr>
            <w:tcW w:w="3500" w:type="dxa"/>
            <w:tcBorders>
              <w:top w:val="single" w:sz="4" w:space="0" w:color="auto"/>
              <w:left w:val="nil"/>
              <w:bottom w:val="single" w:sz="4" w:space="0" w:color="auto"/>
              <w:right w:val="single" w:sz="4" w:space="0" w:color="auto"/>
            </w:tcBorders>
            <w:shd w:val="clear" w:color="auto" w:fill="auto"/>
            <w:hideMark/>
          </w:tcPr>
          <w:p w14:paraId="68978AF7" w14:textId="2B783F4A"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In place, complete, accurate and </w:t>
            </w:r>
            <w:r w:rsidR="000010D9" w:rsidRPr="00407B00">
              <w:rPr>
                <w:rFonts w:ascii="Calibri" w:eastAsia="Times New Roman" w:hAnsi="Calibri" w:cs="Calibri"/>
                <w:color w:val="000000"/>
                <w:kern w:val="0"/>
                <w:lang w:eastAsia="en-GB"/>
                <w14:ligatures w14:val="none"/>
              </w:rPr>
              <w:t>up to date</w:t>
            </w:r>
          </w:p>
        </w:tc>
        <w:tc>
          <w:tcPr>
            <w:tcW w:w="1220" w:type="dxa"/>
            <w:tcBorders>
              <w:top w:val="single" w:sz="4" w:space="0" w:color="auto"/>
              <w:left w:val="nil"/>
              <w:bottom w:val="single" w:sz="4" w:space="0" w:color="auto"/>
              <w:right w:val="single" w:sz="4" w:space="0" w:color="auto"/>
            </w:tcBorders>
            <w:shd w:val="clear" w:color="auto" w:fill="auto"/>
            <w:hideMark/>
          </w:tcPr>
          <w:p w14:paraId="18BB0A49" w14:textId="77777777" w:rsidR="00407B00" w:rsidRPr="00407B00" w:rsidRDefault="00407B00" w:rsidP="00407B00">
            <w:pPr>
              <w:spacing w:after="0" w:line="240" w:lineRule="auto"/>
              <w:jc w:val="center"/>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L</w:t>
            </w:r>
          </w:p>
        </w:tc>
        <w:tc>
          <w:tcPr>
            <w:tcW w:w="3500" w:type="dxa"/>
            <w:tcBorders>
              <w:top w:val="single" w:sz="4" w:space="0" w:color="auto"/>
              <w:left w:val="nil"/>
              <w:bottom w:val="single" w:sz="4" w:space="0" w:color="auto"/>
              <w:right w:val="single" w:sz="4" w:space="0" w:color="auto"/>
            </w:tcBorders>
            <w:shd w:val="clear" w:color="auto" w:fill="auto"/>
            <w:hideMark/>
          </w:tcPr>
          <w:p w14:paraId="5A866337" w14:textId="1209E1C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Councillors </w:t>
            </w:r>
            <w:r w:rsidR="00EF47A5">
              <w:rPr>
                <w:rFonts w:ascii="Calibri" w:eastAsia="Times New Roman" w:hAnsi="Calibri" w:cs="Calibri"/>
                <w:color w:val="000000"/>
                <w:kern w:val="0"/>
                <w:lang w:eastAsia="en-GB"/>
                <w14:ligatures w14:val="none"/>
              </w:rPr>
              <w:t xml:space="preserve">are </w:t>
            </w:r>
            <w:r w:rsidRPr="00407B00">
              <w:rPr>
                <w:rFonts w:ascii="Calibri" w:eastAsia="Times New Roman" w:hAnsi="Calibri" w:cs="Calibri"/>
                <w:color w:val="000000"/>
                <w:kern w:val="0"/>
                <w:lang w:eastAsia="en-GB"/>
                <w14:ligatures w14:val="none"/>
              </w:rPr>
              <w:t xml:space="preserve">responsible for </w:t>
            </w:r>
            <w:r w:rsidR="00EF47A5">
              <w:rPr>
                <w:rFonts w:ascii="Calibri" w:eastAsia="Times New Roman" w:hAnsi="Calibri" w:cs="Calibri"/>
                <w:color w:val="000000"/>
                <w:kern w:val="0"/>
                <w:lang w:eastAsia="en-GB"/>
                <w14:ligatures w14:val="none"/>
              </w:rPr>
              <w:t>maintaining their</w:t>
            </w:r>
            <w:r w:rsidRPr="00407B00">
              <w:rPr>
                <w:rFonts w:ascii="Calibri" w:eastAsia="Times New Roman" w:hAnsi="Calibri" w:cs="Calibri"/>
                <w:color w:val="000000"/>
                <w:kern w:val="0"/>
                <w:lang w:eastAsia="en-GB"/>
                <w14:ligatures w14:val="none"/>
              </w:rPr>
              <w:t xml:space="preserve"> Register of Member's Interest and to inform the Monitoring Officer of any changes. Clerk to ensure ROI are correctly displayed on the overseeing authority's website and linked to the Parish Council's own website.</w:t>
            </w:r>
          </w:p>
        </w:tc>
        <w:tc>
          <w:tcPr>
            <w:tcW w:w="3500" w:type="dxa"/>
            <w:tcBorders>
              <w:top w:val="single" w:sz="4" w:space="0" w:color="auto"/>
              <w:left w:val="nil"/>
              <w:bottom w:val="single" w:sz="4" w:space="0" w:color="auto"/>
              <w:right w:val="single" w:sz="4" w:space="0" w:color="auto"/>
            </w:tcBorders>
            <w:shd w:val="clear" w:color="auto" w:fill="auto"/>
            <w:hideMark/>
          </w:tcPr>
          <w:p w14:paraId="709926DE" w14:textId="31478496"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Reviewed regularly by the Clerk and </w:t>
            </w:r>
            <w:r w:rsidR="00D7608E">
              <w:rPr>
                <w:rFonts w:ascii="Calibri" w:eastAsia="Times New Roman" w:hAnsi="Calibri" w:cs="Calibri"/>
                <w:color w:val="000000"/>
                <w:kern w:val="0"/>
                <w:lang w:eastAsia="en-GB"/>
                <w14:ligatures w14:val="none"/>
              </w:rPr>
              <w:t>during</w:t>
            </w:r>
            <w:r w:rsidRPr="00407B00">
              <w:rPr>
                <w:rFonts w:ascii="Calibri" w:eastAsia="Times New Roman" w:hAnsi="Calibri" w:cs="Calibri"/>
                <w:color w:val="000000"/>
                <w:kern w:val="0"/>
                <w:lang w:eastAsia="en-GB"/>
                <w14:ligatures w14:val="none"/>
              </w:rPr>
              <w:t xml:space="preserve"> Internal Audit</w:t>
            </w:r>
            <w:r w:rsidR="004A5AD0">
              <w:rPr>
                <w:rFonts w:ascii="Calibri" w:eastAsia="Times New Roman" w:hAnsi="Calibri" w:cs="Calibri"/>
                <w:color w:val="000000"/>
                <w:kern w:val="0"/>
                <w:lang w:eastAsia="en-GB"/>
                <w14:ligatures w14:val="none"/>
              </w:rPr>
              <w:t>.</w:t>
            </w:r>
            <w:r w:rsidRPr="00407B00">
              <w:rPr>
                <w:rFonts w:ascii="Calibri" w:eastAsia="Times New Roman" w:hAnsi="Calibri" w:cs="Calibri"/>
                <w:color w:val="000000"/>
                <w:kern w:val="0"/>
                <w:lang w:eastAsia="en-GB"/>
                <w14:ligatures w14:val="none"/>
              </w:rPr>
              <w:t xml:space="preserve"> </w:t>
            </w:r>
            <w:r w:rsidR="00742335">
              <w:rPr>
                <w:rFonts w:ascii="Calibri" w:eastAsia="Times New Roman" w:hAnsi="Calibri" w:cs="Calibri"/>
                <w:color w:val="000000"/>
                <w:kern w:val="0"/>
                <w:lang w:eastAsia="en-GB"/>
                <w14:ligatures w14:val="none"/>
              </w:rPr>
              <w:t>C</w:t>
            </w:r>
            <w:r w:rsidRPr="00407B00">
              <w:rPr>
                <w:rFonts w:ascii="Calibri" w:eastAsia="Times New Roman" w:hAnsi="Calibri" w:cs="Calibri"/>
                <w:color w:val="000000"/>
                <w:kern w:val="0"/>
                <w:lang w:eastAsia="en-GB"/>
                <w14:ligatures w14:val="none"/>
              </w:rPr>
              <w:t>heck</w:t>
            </w:r>
            <w:r w:rsidR="00307E14">
              <w:rPr>
                <w:rFonts w:ascii="Calibri" w:eastAsia="Times New Roman" w:hAnsi="Calibri" w:cs="Calibri"/>
                <w:color w:val="000000"/>
                <w:kern w:val="0"/>
                <w:lang w:eastAsia="en-GB"/>
                <w14:ligatures w14:val="none"/>
              </w:rPr>
              <w:t xml:space="preserve"> that the</w:t>
            </w:r>
            <w:r w:rsidRPr="00407B00">
              <w:rPr>
                <w:rFonts w:ascii="Calibri" w:eastAsia="Times New Roman" w:hAnsi="Calibri" w:cs="Calibri"/>
                <w:color w:val="000000"/>
                <w:kern w:val="0"/>
                <w:lang w:eastAsia="en-GB"/>
                <w14:ligatures w14:val="none"/>
              </w:rPr>
              <w:t xml:space="preserve"> </w:t>
            </w:r>
            <w:r w:rsidR="000010D9">
              <w:rPr>
                <w:rFonts w:ascii="Calibri" w:eastAsia="Times New Roman" w:hAnsi="Calibri" w:cs="Calibri"/>
                <w:color w:val="000000"/>
                <w:kern w:val="0"/>
                <w:lang w:eastAsia="en-GB"/>
                <w14:ligatures w14:val="none"/>
              </w:rPr>
              <w:t xml:space="preserve">links to the </w:t>
            </w:r>
            <w:r w:rsidRPr="00407B00">
              <w:rPr>
                <w:rFonts w:ascii="Calibri" w:eastAsia="Times New Roman" w:hAnsi="Calibri" w:cs="Calibri"/>
                <w:color w:val="000000"/>
                <w:kern w:val="0"/>
                <w:lang w:eastAsia="en-GB"/>
                <w14:ligatures w14:val="none"/>
              </w:rPr>
              <w:t>overseeing council's website work correctly. Councillors to undertake Code of Conduct training.</w:t>
            </w:r>
          </w:p>
        </w:tc>
      </w:tr>
      <w:tr w:rsidR="00407B00" w:rsidRPr="00407B00" w14:paraId="441F49DB" w14:textId="77777777" w:rsidTr="00407B00">
        <w:trPr>
          <w:trHeight w:val="2700"/>
        </w:trPr>
        <w:tc>
          <w:tcPr>
            <w:tcW w:w="3500" w:type="dxa"/>
            <w:tcBorders>
              <w:top w:val="nil"/>
              <w:left w:val="single" w:sz="4" w:space="0" w:color="auto"/>
              <w:bottom w:val="single" w:sz="4" w:space="0" w:color="auto"/>
              <w:right w:val="single" w:sz="4" w:space="0" w:color="auto"/>
            </w:tcBorders>
            <w:shd w:val="clear" w:color="auto" w:fill="auto"/>
            <w:noWrap/>
            <w:hideMark/>
          </w:tcPr>
          <w:p w14:paraId="2CEB00BC" w14:textId="7777777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Compliance with Transparency Code</w:t>
            </w:r>
          </w:p>
        </w:tc>
        <w:tc>
          <w:tcPr>
            <w:tcW w:w="3500" w:type="dxa"/>
            <w:tcBorders>
              <w:top w:val="nil"/>
              <w:left w:val="nil"/>
              <w:bottom w:val="single" w:sz="4" w:space="0" w:color="auto"/>
              <w:right w:val="single" w:sz="4" w:space="0" w:color="auto"/>
            </w:tcBorders>
            <w:shd w:val="clear" w:color="auto" w:fill="auto"/>
            <w:hideMark/>
          </w:tcPr>
          <w:p w14:paraId="4E8806A9" w14:textId="54EEFCC1"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The Parish Council is governed by the </w:t>
            </w:r>
            <w:r w:rsidR="00CA3E09" w:rsidRPr="00407B00">
              <w:rPr>
                <w:rFonts w:ascii="Calibri" w:eastAsia="Times New Roman" w:hAnsi="Calibri" w:cs="Calibri"/>
                <w:color w:val="000000"/>
                <w:kern w:val="0"/>
                <w:lang w:eastAsia="en-GB"/>
                <w14:ligatures w14:val="none"/>
              </w:rPr>
              <w:t>Transparency</w:t>
            </w:r>
            <w:r w:rsidRPr="00407B00">
              <w:rPr>
                <w:rFonts w:ascii="Calibri" w:eastAsia="Times New Roman" w:hAnsi="Calibri" w:cs="Calibri"/>
                <w:color w:val="000000"/>
                <w:kern w:val="0"/>
                <w:lang w:eastAsia="en-GB"/>
                <w14:ligatures w14:val="none"/>
              </w:rPr>
              <w:t xml:space="preserve"> Code for Smaller Authorities under £25,000.00 as set out in the Local Audit and Accountability Act 2014</w:t>
            </w:r>
          </w:p>
        </w:tc>
        <w:tc>
          <w:tcPr>
            <w:tcW w:w="1220" w:type="dxa"/>
            <w:tcBorders>
              <w:top w:val="nil"/>
              <w:left w:val="nil"/>
              <w:bottom w:val="single" w:sz="4" w:space="0" w:color="auto"/>
              <w:right w:val="single" w:sz="4" w:space="0" w:color="auto"/>
            </w:tcBorders>
            <w:shd w:val="clear" w:color="auto" w:fill="auto"/>
            <w:hideMark/>
          </w:tcPr>
          <w:p w14:paraId="53745D7B" w14:textId="678387EC" w:rsidR="00407B00" w:rsidRPr="00407B00" w:rsidRDefault="00812B3E" w:rsidP="00407B00">
            <w:pPr>
              <w:spacing w:after="0" w:line="240" w:lineRule="auto"/>
              <w:jc w:val="cente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L</w:t>
            </w:r>
          </w:p>
        </w:tc>
        <w:tc>
          <w:tcPr>
            <w:tcW w:w="3500" w:type="dxa"/>
            <w:tcBorders>
              <w:top w:val="nil"/>
              <w:left w:val="nil"/>
              <w:bottom w:val="single" w:sz="4" w:space="0" w:color="auto"/>
              <w:right w:val="single" w:sz="4" w:space="0" w:color="auto"/>
            </w:tcBorders>
            <w:shd w:val="clear" w:color="auto" w:fill="auto"/>
            <w:hideMark/>
          </w:tcPr>
          <w:p w14:paraId="32331A97" w14:textId="25CAC437"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 xml:space="preserve">The parish council publishes all agendas, meeting documents and minutes on the website in accordance with the code. Agendas also displayed on the noticeboard. Financial information according to the code is also published. The website meets all </w:t>
            </w:r>
            <w:r w:rsidR="009F0B94" w:rsidRPr="00407B00">
              <w:rPr>
                <w:rFonts w:ascii="Calibri" w:eastAsia="Times New Roman" w:hAnsi="Calibri" w:cs="Calibri"/>
                <w:color w:val="000000"/>
                <w:kern w:val="0"/>
                <w:lang w:eastAsia="en-GB"/>
                <w14:ligatures w14:val="none"/>
              </w:rPr>
              <w:t>accessibility</w:t>
            </w:r>
            <w:r w:rsidRPr="00407B00">
              <w:rPr>
                <w:rFonts w:ascii="Calibri" w:eastAsia="Times New Roman" w:hAnsi="Calibri" w:cs="Calibri"/>
                <w:color w:val="000000"/>
                <w:kern w:val="0"/>
                <w:lang w:eastAsia="en-GB"/>
                <w14:ligatures w14:val="none"/>
              </w:rPr>
              <w:t xml:space="preserve"> requirements.</w:t>
            </w:r>
          </w:p>
        </w:tc>
        <w:tc>
          <w:tcPr>
            <w:tcW w:w="3500" w:type="dxa"/>
            <w:tcBorders>
              <w:top w:val="nil"/>
              <w:left w:val="nil"/>
              <w:bottom w:val="single" w:sz="4" w:space="0" w:color="auto"/>
              <w:right w:val="single" w:sz="4" w:space="0" w:color="auto"/>
            </w:tcBorders>
            <w:shd w:val="clear" w:color="auto" w:fill="auto"/>
            <w:hideMark/>
          </w:tcPr>
          <w:p w14:paraId="6D8FE3B3" w14:textId="18F450C5" w:rsidR="00407B00" w:rsidRPr="00407B00" w:rsidRDefault="00407B00" w:rsidP="00407B00">
            <w:pPr>
              <w:spacing w:after="0" w:line="240" w:lineRule="auto"/>
              <w:rPr>
                <w:rFonts w:ascii="Calibri" w:eastAsia="Times New Roman" w:hAnsi="Calibri" w:cs="Calibri"/>
                <w:color w:val="000000"/>
                <w:kern w:val="0"/>
                <w:lang w:eastAsia="en-GB"/>
                <w14:ligatures w14:val="none"/>
              </w:rPr>
            </w:pPr>
            <w:r w:rsidRPr="00407B00">
              <w:rPr>
                <w:rFonts w:ascii="Calibri" w:eastAsia="Times New Roman" w:hAnsi="Calibri" w:cs="Calibri"/>
                <w:color w:val="000000"/>
                <w:kern w:val="0"/>
                <w:lang w:eastAsia="en-GB"/>
                <w14:ligatures w14:val="none"/>
              </w:rPr>
              <w:t>Keep up to date with current legislation</w:t>
            </w:r>
            <w:r w:rsidR="00013F12">
              <w:rPr>
                <w:rFonts w:ascii="Calibri" w:eastAsia="Times New Roman" w:hAnsi="Calibri" w:cs="Calibri"/>
                <w:color w:val="000000"/>
                <w:kern w:val="0"/>
                <w:lang w:eastAsia="en-GB"/>
                <w14:ligatures w14:val="none"/>
              </w:rPr>
              <w:t xml:space="preserve"> and any changes that occur. Check website</w:t>
            </w:r>
            <w:r w:rsidR="0039543F">
              <w:rPr>
                <w:rFonts w:ascii="Calibri" w:eastAsia="Times New Roman" w:hAnsi="Calibri" w:cs="Calibri"/>
                <w:color w:val="000000"/>
                <w:kern w:val="0"/>
                <w:lang w:eastAsia="en-GB"/>
                <w14:ligatures w14:val="none"/>
              </w:rPr>
              <w:t xml:space="preserve"> and noticeboard regularly.</w:t>
            </w:r>
          </w:p>
        </w:tc>
      </w:tr>
    </w:tbl>
    <w:p w14:paraId="48263659" w14:textId="77777777" w:rsidR="00407B00" w:rsidRDefault="00407B00"/>
    <w:sectPr w:rsidR="00407B00" w:rsidSect="009152F4">
      <w:headerReference w:type="default" r:id="rId6"/>
      <w:footerReference w:type="default" r:id="rId7"/>
      <w:pgSz w:w="16838" w:h="11906" w:orient="landscape"/>
      <w:pgMar w:top="1440" w:right="678" w:bottom="1440"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81F49" w14:textId="77777777" w:rsidR="009152F4" w:rsidRDefault="009152F4" w:rsidP="00054CF8">
      <w:pPr>
        <w:spacing w:after="0" w:line="240" w:lineRule="auto"/>
      </w:pPr>
      <w:r>
        <w:separator/>
      </w:r>
    </w:p>
  </w:endnote>
  <w:endnote w:type="continuationSeparator" w:id="0">
    <w:p w14:paraId="68C2BE0E" w14:textId="77777777" w:rsidR="009152F4" w:rsidRDefault="009152F4" w:rsidP="00054CF8">
      <w:pPr>
        <w:spacing w:after="0" w:line="240" w:lineRule="auto"/>
      </w:pPr>
      <w:r>
        <w:continuationSeparator/>
      </w:r>
    </w:p>
  </w:endnote>
  <w:endnote w:type="continuationNotice" w:id="1">
    <w:p w14:paraId="72AE7722" w14:textId="77777777" w:rsidR="009152F4" w:rsidRDefault="009152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D4B3D" w14:textId="0FA86444" w:rsidR="0057191E" w:rsidRDefault="007F1330">
    <w:pPr>
      <w:pStyle w:val="Footer"/>
    </w:pPr>
    <w:r>
      <w:t xml:space="preserve">Page </w:t>
    </w:r>
    <w:sdt>
      <w:sdtPr>
        <w:id w:val="1782384676"/>
        <w:docPartObj>
          <w:docPartGallery w:val="Page Numbers (Bottom of Page)"/>
          <w:docPartUnique/>
        </w:docPartObj>
      </w:sdtPr>
      <w:sdtEndPr>
        <w:rPr>
          <w:noProof/>
        </w:rPr>
      </w:sdtEndPr>
      <w:sdtContent>
        <w:r w:rsidR="0057191E">
          <w:fldChar w:fldCharType="begin"/>
        </w:r>
        <w:r w:rsidR="0057191E">
          <w:instrText xml:space="preserve"> PAGE   \* MERGEFORMAT </w:instrText>
        </w:r>
        <w:r w:rsidR="0057191E">
          <w:fldChar w:fldCharType="separate"/>
        </w:r>
        <w:r w:rsidR="0057191E">
          <w:rPr>
            <w:noProof/>
          </w:rPr>
          <w:t>2</w:t>
        </w:r>
        <w:r w:rsidR="0057191E">
          <w:rPr>
            <w:noProof/>
          </w:rPr>
          <w:fldChar w:fldCharType="end"/>
        </w:r>
      </w:sdtContent>
    </w:sdt>
  </w:p>
  <w:p w14:paraId="451C94CE" w14:textId="7EF1A915" w:rsidR="00054CF8" w:rsidRDefault="00054C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3383D" w14:textId="77777777" w:rsidR="009152F4" w:rsidRDefault="009152F4" w:rsidP="00054CF8">
      <w:pPr>
        <w:spacing w:after="0" w:line="240" w:lineRule="auto"/>
      </w:pPr>
      <w:r>
        <w:separator/>
      </w:r>
    </w:p>
  </w:footnote>
  <w:footnote w:type="continuationSeparator" w:id="0">
    <w:p w14:paraId="3D002B9B" w14:textId="77777777" w:rsidR="009152F4" w:rsidRDefault="009152F4" w:rsidP="00054CF8">
      <w:pPr>
        <w:spacing w:after="0" w:line="240" w:lineRule="auto"/>
      </w:pPr>
      <w:r>
        <w:continuationSeparator/>
      </w:r>
    </w:p>
  </w:footnote>
  <w:footnote w:type="continuationNotice" w:id="1">
    <w:p w14:paraId="6D203DCD" w14:textId="77777777" w:rsidR="009152F4" w:rsidRDefault="009152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7A270" w14:textId="5D6F517D" w:rsidR="00054CF8" w:rsidRDefault="001C7489">
    <w:pPr>
      <w:pStyle w:val="Header"/>
    </w:pPr>
    <w:r>
      <w:t xml:space="preserve">BROMPTON RALPH PARISH </w:t>
    </w:r>
    <w:proofErr w:type="gramStart"/>
    <w:r>
      <w:t xml:space="preserve">COUNCIL  </w:t>
    </w:r>
    <w:r w:rsidR="0057191E">
      <w:t>Financial</w:t>
    </w:r>
    <w:proofErr w:type="gramEnd"/>
    <w:r w:rsidR="0057191E">
      <w:t xml:space="preserve"> Risk Manag</w:t>
    </w:r>
    <w:r w:rsidR="007F1330">
      <w:t>e</w:t>
    </w:r>
    <w:r w:rsidR="0057191E">
      <w:t>ment</w:t>
    </w:r>
    <w:r w:rsidR="007A2282">
      <w:t xml:space="preserve"> Assessment Approved Meeting 29</w:t>
    </w:r>
    <w:r w:rsidR="007A2282" w:rsidRPr="007A2282">
      <w:rPr>
        <w:vertAlign w:val="superscript"/>
      </w:rPr>
      <w:t>th</w:t>
    </w:r>
    <w:r w:rsidR="007A2282">
      <w:t xml:space="preserve"> February 2024 Next Review Annual Parish Meeting May 2024</w:t>
    </w:r>
  </w:p>
  <w:p w14:paraId="1CF45D00" w14:textId="77777777" w:rsidR="00054CF8" w:rsidRDefault="00054C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B00"/>
    <w:rsid w:val="000010D9"/>
    <w:rsid w:val="00002E0E"/>
    <w:rsid w:val="000062F2"/>
    <w:rsid w:val="0001054F"/>
    <w:rsid w:val="00013F12"/>
    <w:rsid w:val="00033D40"/>
    <w:rsid w:val="00054CF8"/>
    <w:rsid w:val="00086BCF"/>
    <w:rsid w:val="000906E6"/>
    <w:rsid w:val="000C54BC"/>
    <w:rsid w:val="00127668"/>
    <w:rsid w:val="00191614"/>
    <w:rsid w:val="00194E71"/>
    <w:rsid w:val="001A0C06"/>
    <w:rsid w:val="001C7489"/>
    <w:rsid w:val="001E1057"/>
    <w:rsid w:val="001F7592"/>
    <w:rsid w:val="0020093D"/>
    <w:rsid w:val="00210A67"/>
    <w:rsid w:val="00214A17"/>
    <w:rsid w:val="002431ED"/>
    <w:rsid w:val="00250499"/>
    <w:rsid w:val="0025679C"/>
    <w:rsid w:val="002920C2"/>
    <w:rsid w:val="002A3F8B"/>
    <w:rsid w:val="002C614A"/>
    <w:rsid w:val="002D0627"/>
    <w:rsid w:val="002D788D"/>
    <w:rsid w:val="002E73A4"/>
    <w:rsid w:val="00307E14"/>
    <w:rsid w:val="00361D9B"/>
    <w:rsid w:val="0039543F"/>
    <w:rsid w:val="003E0818"/>
    <w:rsid w:val="003F1708"/>
    <w:rsid w:val="003F1E0F"/>
    <w:rsid w:val="00407B00"/>
    <w:rsid w:val="00473B37"/>
    <w:rsid w:val="00476B23"/>
    <w:rsid w:val="00480D4D"/>
    <w:rsid w:val="00497CB7"/>
    <w:rsid w:val="004A5AD0"/>
    <w:rsid w:val="004B0814"/>
    <w:rsid w:val="004B5B6D"/>
    <w:rsid w:val="004E2156"/>
    <w:rsid w:val="004F0948"/>
    <w:rsid w:val="004F516E"/>
    <w:rsid w:val="00532514"/>
    <w:rsid w:val="00533BD4"/>
    <w:rsid w:val="0053424B"/>
    <w:rsid w:val="0054589F"/>
    <w:rsid w:val="0057191E"/>
    <w:rsid w:val="005732E5"/>
    <w:rsid w:val="00577C59"/>
    <w:rsid w:val="005B1DFA"/>
    <w:rsid w:val="006045CD"/>
    <w:rsid w:val="00611C4B"/>
    <w:rsid w:val="00614B37"/>
    <w:rsid w:val="00615CD2"/>
    <w:rsid w:val="006422C0"/>
    <w:rsid w:val="006C2F6A"/>
    <w:rsid w:val="006D053C"/>
    <w:rsid w:val="00726196"/>
    <w:rsid w:val="00737CAB"/>
    <w:rsid w:val="00742335"/>
    <w:rsid w:val="007A2282"/>
    <w:rsid w:val="007D2893"/>
    <w:rsid w:val="007F1330"/>
    <w:rsid w:val="00812B3E"/>
    <w:rsid w:val="00846E6C"/>
    <w:rsid w:val="0085333A"/>
    <w:rsid w:val="00857024"/>
    <w:rsid w:val="00882693"/>
    <w:rsid w:val="008B77CE"/>
    <w:rsid w:val="008C0DCA"/>
    <w:rsid w:val="00906F06"/>
    <w:rsid w:val="009152F4"/>
    <w:rsid w:val="00935E8A"/>
    <w:rsid w:val="009B5EF0"/>
    <w:rsid w:val="009E38C6"/>
    <w:rsid w:val="009F0B94"/>
    <w:rsid w:val="00A11D66"/>
    <w:rsid w:val="00A325BA"/>
    <w:rsid w:val="00A65066"/>
    <w:rsid w:val="00AB263F"/>
    <w:rsid w:val="00AE2992"/>
    <w:rsid w:val="00AF3E33"/>
    <w:rsid w:val="00AF6C55"/>
    <w:rsid w:val="00B157D5"/>
    <w:rsid w:val="00B44881"/>
    <w:rsid w:val="00B64F96"/>
    <w:rsid w:val="00B824C2"/>
    <w:rsid w:val="00BB2FC5"/>
    <w:rsid w:val="00BE0BDF"/>
    <w:rsid w:val="00C21FCB"/>
    <w:rsid w:val="00C617B0"/>
    <w:rsid w:val="00C716BE"/>
    <w:rsid w:val="00CA2957"/>
    <w:rsid w:val="00CA3E09"/>
    <w:rsid w:val="00CB7A60"/>
    <w:rsid w:val="00CD343F"/>
    <w:rsid w:val="00D044FC"/>
    <w:rsid w:val="00D23B10"/>
    <w:rsid w:val="00D5328B"/>
    <w:rsid w:val="00D564A2"/>
    <w:rsid w:val="00D7608E"/>
    <w:rsid w:val="00D835F9"/>
    <w:rsid w:val="00DA3181"/>
    <w:rsid w:val="00DD0D2E"/>
    <w:rsid w:val="00DE274B"/>
    <w:rsid w:val="00E06B0B"/>
    <w:rsid w:val="00E2397A"/>
    <w:rsid w:val="00E649AB"/>
    <w:rsid w:val="00E717E3"/>
    <w:rsid w:val="00E97B56"/>
    <w:rsid w:val="00EC5E39"/>
    <w:rsid w:val="00EC7E1F"/>
    <w:rsid w:val="00EF47A5"/>
    <w:rsid w:val="00F97781"/>
    <w:rsid w:val="00FE4E95"/>
    <w:rsid w:val="00FF7E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37FF0"/>
  <w15:chartTrackingRefBased/>
  <w15:docId w15:val="{38B3E5A9-22EE-4576-BB87-152C8B9FD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4C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CF8"/>
  </w:style>
  <w:style w:type="paragraph" w:styleId="Footer">
    <w:name w:val="footer"/>
    <w:basedOn w:val="Normal"/>
    <w:link w:val="FooterChar"/>
    <w:uiPriority w:val="99"/>
    <w:unhideWhenUsed/>
    <w:rsid w:val="00054C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C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396135">
      <w:bodyDiv w:val="1"/>
      <w:marLeft w:val="0"/>
      <w:marRight w:val="0"/>
      <w:marTop w:val="0"/>
      <w:marBottom w:val="0"/>
      <w:divBdr>
        <w:top w:val="none" w:sz="0" w:space="0" w:color="auto"/>
        <w:left w:val="none" w:sz="0" w:space="0" w:color="auto"/>
        <w:bottom w:val="none" w:sz="0" w:space="0" w:color="auto"/>
        <w:right w:val="none" w:sz="0" w:space="0" w:color="auto"/>
      </w:divBdr>
    </w:div>
    <w:div w:id="465507666">
      <w:bodyDiv w:val="1"/>
      <w:marLeft w:val="0"/>
      <w:marRight w:val="0"/>
      <w:marTop w:val="0"/>
      <w:marBottom w:val="0"/>
      <w:divBdr>
        <w:top w:val="none" w:sz="0" w:space="0" w:color="auto"/>
        <w:left w:val="none" w:sz="0" w:space="0" w:color="auto"/>
        <w:bottom w:val="none" w:sz="0" w:space="0" w:color="auto"/>
        <w:right w:val="none" w:sz="0" w:space="0" w:color="auto"/>
      </w:divBdr>
    </w:div>
    <w:div w:id="554900634">
      <w:bodyDiv w:val="1"/>
      <w:marLeft w:val="0"/>
      <w:marRight w:val="0"/>
      <w:marTop w:val="0"/>
      <w:marBottom w:val="0"/>
      <w:divBdr>
        <w:top w:val="none" w:sz="0" w:space="0" w:color="auto"/>
        <w:left w:val="none" w:sz="0" w:space="0" w:color="auto"/>
        <w:bottom w:val="none" w:sz="0" w:space="0" w:color="auto"/>
        <w:right w:val="none" w:sz="0" w:space="0" w:color="auto"/>
      </w:divBdr>
    </w:div>
    <w:div w:id="998386177">
      <w:bodyDiv w:val="1"/>
      <w:marLeft w:val="0"/>
      <w:marRight w:val="0"/>
      <w:marTop w:val="0"/>
      <w:marBottom w:val="0"/>
      <w:divBdr>
        <w:top w:val="none" w:sz="0" w:space="0" w:color="auto"/>
        <w:left w:val="none" w:sz="0" w:space="0" w:color="auto"/>
        <w:bottom w:val="none" w:sz="0" w:space="0" w:color="auto"/>
        <w:right w:val="none" w:sz="0" w:space="0" w:color="auto"/>
      </w:divBdr>
    </w:div>
    <w:div w:id="1062602068">
      <w:bodyDiv w:val="1"/>
      <w:marLeft w:val="0"/>
      <w:marRight w:val="0"/>
      <w:marTop w:val="0"/>
      <w:marBottom w:val="0"/>
      <w:divBdr>
        <w:top w:val="none" w:sz="0" w:space="0" w:color="auto"/>
        <w:left w:val="none" w:sz="0" w:space="0" w:color="auto"/>
        <w:bottom w:val="none" w:sz="0" w:space="0" w:color="auto"/>
        <w:right w:val="none" w:sz="0" w:space="0" w:color="auto"/>
      </w:divBdr>
    </w:div>
    <w:div w:id="1147630287">
      <w:bodyDiv w:val="1"/>
      <w:marLeft w:val="0"/>
      <w:marRight w:val="0"/>
      <w:marTop w:val="0"/>
      <w:marBottom w:val="0"/>
      <w:divBdr>
        <w:top w:val="none" w:sz="0" w:space="0" w:color="auto"/>
        <w:left w:val="none" w:sz="0" w:space="0" w:color="auto"/>
        <w:bottom w:val="none" w:sz="0" w:space="0" w:color="auto"/>
        <w:right w:val="none" w:sz="0" w:space="0" w:color="auto"/>
      </w:divBdr>
    </w:div>
    <w:div w:id="1280063688">
      <w:bodyDiv w:val="1"/>
      <w:marLeft w:val="0"/>
      <w:marRight w:val="0"/>
      <w:marTop w:val="0"/>
      <w:marBottom w:val="0"/>
      <w:divBdr>
        <w:top w:val="none" w:sz="0" w:space="0" w:color="auto"/>
        <w:left w:val="none" w:sz="0" w:space="0" w:color="auto"/>
        <w:bottom w:val="none" w:sz="0" w:space="0" w:color="auto"/>
        <w:right w:val="none" w:sz="0" w:space="0" w:color="auto"/>
      </w:divBdr>
    </w:div>
    <w:div w:id="1467549190">
      <w:bodyDiv w:val="1"/>
      <w:marLeft w:val="0"/>
      <w:marRight w:val="0"/>
      <w:marTop w:val="0"/>
      <w:marBottom w:val="0"/>
      <w:divBdr>
        <w:top w:val="none" w:sz="0" w:space="0" w:color="auto"/>
        <w:left w:val="none" w:sz="0" w:space="0" w:color="auto"/>
        <w:bottom w:val="none" w:sz="0" w:space="0" w:color="auto"/>
        <w:right w:val="none" w:sz="0" w:space="0" w:color="auto"/>
      </w:divBdr>
    </w:div>
    <w:div w:id="1591498098">
      <w:bodyDiv w:val="1"/>
      <w:marLeft w:val="0"/>
      <w:marRight w:val="0"/>
      <w:marTop w:val="0"/>
      <w:marBottom w:val="0"/>
      <w:divBdr>
        <w:top w:val="none" w:sz="0" w:space="0" w:color="auto"/>
        <w:left w:val="none" w:sz="0" w:space="0" w:color="auto"/>
        <w:bottom w:val="none" w:sz="0" w:space="0" w:color="auto"/>
        <w:right w:val="none" w:sz="0" w:space="0" w:color="auto"/>
      </w:divBdr>
    </w:div>
    <w:div w:id="1701129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1266</Words>
  <Characters>7221</Characters>
  <Application>Microsoft Office Word</Application>
  <DocSecurity>0</DocSecurity>
  <Lines>60</Lines>
  <Paragraphs>16</Paragraphs>
  <ScaleCrop>false</ScaleCrop>
  <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Bainbridge</dc:creator>
  <cp:keywords/>
  <dc:description/>
  <cp:lastModifiedBy>Patricia Bainbridge</cp:lastModifiedBy>
  <cp:revision>2</cp:revision>
  <dcterms:created xsi:type="dcterms:W3CDTF">2024-03-14T18:09:00Z</dcterms:created>
  <dcterms:modified xsi:type="dcterms:W3CDTF">2024-03-14T18:09:00Z</dcterms:modified>
</cp:coreProperties>
</file>