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Title"/>
        <w:ind w:right="-58" w:hanging="0"/>
        <w:rPr>
          <w:rFonts w:ascii="Calibri" w:hAnsi="Calibri" w:cs="Calibri" w:asciiTheme="minorHAnsi" w:cstheme="minorHAnsi" w:hAnsiTheme="minorHAnsi"/>
          <w:b/>
          <w:b/>
          <w:sz w:val="24"/>
          <w:szCs w:val="24"/>
          <w:u w:val="single"/>
        </w:rPr>
      </w:pPr>
      <w:r>
        <w:rPr>
          <w:rFonts w:cs="Calibri" w:ascii="Calibri" w:hAnsi="Calibri" w:asciiTheme="minorHAnsi" w:cstheme="minorHAnsi" w:hAnsiTheme="minorHAnsi"/>
          <w:b/>
          <w:sz w:val="24"/>
          <w:szCs w:val="24"/>
          <w:u w:val="single"/>
        </w:rPr>
        <w:t>Wighill  Parish Council</w:t>
      </w:r>
    </w:p>
    <w:p>
      <w:pPr>
        <w:pStyle w:val="Subtitle"/>
        <w:ind w:right="-58" w:hanging="0"/>
        <w:rPr>
          <w:rFonts w:ascii="Calibri" w:hAnsi="Calibri" w:cs="Calibri" w:asciiTheme="minorHAnsi" w:cstheme="minorHAnsi" w:hAnsiTheme="minorHAnsi"/>
          <w:sz w:val="24"/>
          <w:szCs w:val="24"/>
        </w:rPr>
      </w:pPr>
      <w:r>
        <w:rPr>
          <w:rFonts w:cs="Calibri" w:ascii="Calibri" w:hAnsi="Calibri" w:asciiTheme="minorHAnsi" w:cstheme="minorHAnsi" w:hAnsiTheme="minorHAnsi"/>
          <w:sz w:val="24"/>
          <w:szCs w:val="24"/>
        </w:rPr>
        <w:t>VIRTUAL ZOOM MEETING AGENDA</w:t>
      </w:r>
    </w:p>
    <w:p>
      <w:pPr>
        <w:pStyle w:val="TextBody"/>
        <w:ind w:right="-58" w:hanging="0"/>
        <w:rPr/>
      </w:pPr>
      <w:r>
        <w:rPr>
          <w:rFonts w:cs="Calibri" w:ascii="Calibri" w:hAnsi="Calibri" w:asciiTheme="minorHAnsi" w:cstheme="minorHAnsi" w:hAnsiTheme="minorHAnsi"/>
          <w:sz w:val="24"/>
          <w:szCs w:val="24"/>
        </w:rPr>
        <w:t xml:space="preserve"> </w:t>
      </w:r>
      <w:r>
        <w:rPr>
          <w:rFonts w:cs="Calibri" w:ascii="Calibri" w:hAnsi="Calibri" w:asciiTheme="minorHAnsi" w:cstheme="minorHAnsi" w:hAnsiTheme="minorHAnsi"/>
          <w:sz w:val="24"/>
          <w:szCs w:val="24"/>
        </w:rPr>
        <w:t xml:space="preserve">5 August 2020 </w:t>
      </w:r>
    </w:p>
    <w:p>
      <w:pPr>
        <w:pStyle w:val="TextBody"/>
        <w:ind w:right="-58" w:hanging="0"/>
        <w:rPr>
          <w:rFonts w:ascii="Calibri" w:hAnsi="Calibri" w:cs="Calibri" w:asciiTheme="minorHAnsi" w:cstheme="minorHAnsi" w:hAnsiTheme="minorHAnsi"/>
          <w:sz w:val="24"/>
          <w:szCs w:val="24"/>
        </w:rPr>
      </w:pPr>
      <w:r>
        <w:rPr>
          <w:rFonts w:cs="Calibri" w:ascii="Calibri" w:hAnsi="Calibri" w:asciiTheme="minorHAnsi" w:cstheme="minorHAnsi" w:hAnsiTheme="minorHAnsi"/>
          <w:sz w:val="24"/>
          <w:szCs w:val="24"/>
        </w:rPr>
        <w:t xml:space="preserve">  </w:t>
      </w:r>
    </w:p>
    <w:tbl>
      <w:tblPr>
        <w:tblW w:w="9355" w:type="dxa"/>
        <w:jc w:val="left"/>
        <w:tblInd w:w="534" w:type="dxa"/>
        <w:tblLayout w:type="fixed"/>
        <w:tblCellMar>
          <w:top w:w="55" w:type="dxa"/>
          <w:left w:w="108" w:type="dxa"/>
          <w:bottom w:w="55" w:type="dxa"/>
          <w:right w:w="108" w:type="dxa"/>
        </w:tblCellMar>
        <w:tblLook w:firstRow="0" w:noVBand="0" w:lastRow="0" w:firstColumn="0" w:lastColumn="0" w:noHBand="0" w:val="0000"/>
      </w:tblPr>
      <w:tblGrid>
        <w:gridCol w:w="840"/>
        <w:gridCol w:w="8514"/>
      </w:tblGrid>
      <w:tr>
        <w:trPr/>
        <w:tc>
          <w:tcPr>
            <w:tcW w:w="840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 w:cs="Calibri" w:asciiTheme="minorHAnsi" w:cstheme="minorHAnsi" w:hAnsiTheme="minorHAnsi"/>
                <w:b/>
                <w:b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bCs/>
                <w:sz w:val="24"/>
                <w:szCs w:val="24"/>
              </w:rPr>
              <w:t>1.</w:t>
            </w:r>
          </w:p>
        </w:tc>
        <w:tc>
          <w:tcPr>
            <w:tcW w:w="8514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 w:cs="Calibri" w:asciiTheme="minorHAnsi" w:cstheme="minorHAnsi" w:hAnsiTheme="minorHAnsi"/>
                <w:b/>
                <w:b/>
                <w:szCs w:val="22"/>
                <w:u w:val="single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4"/>
                <w:szCs w:val="24"/>
                <w:u w:val="single"/>
              </w:rPr>
              <w:t>Apologies for Absence</w:t>
            </w:r>
          </w:p>
          <w:p>
            <w:pPr>
              <w:pStyle w:val="Normal"/>
              <w:widowControl w:val="false"/>
              <w:rPr>
                <w:rFonts w:ascii="Calibri" w:hAnsi="Calibri" w:cs="Calibri" w:asciiTheme="minorHAnsi" w:cstheme="minorHAnsi" w:hAnsiTheme="minorHAns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cs="Calibri" w:cstheme="minorHAnsi"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840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 w:cs="Calibri" w:asciiTheme="minorHAnsi" w:cstheme="minorHAnsi" w:hAnsiTheme="minorHAnsi"/>
                <w:b/>
                <w:b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bCs/>
                <w:sz w:val="24"/>
                <w:szCs w:val="24"/>
              </w:rPr>
              <w:t>2.</w:t>
            </w:r>
          </w:p>
        </w:tc>
        <w:tc>
          <w:tcPr>
            <w:tcW w:w="8514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4"/>
                <w:szCs w:val="24"/>
                <w:u w:val="single"/>
              </w:rPr>
              <w:t>Parish Council Meetings</w:t>
            </w:r>
          </w:p>
          <w:p>
            <w:pPr>
              <w:pStyle w:val="Normal"/>
              <w:widowControl w:val="false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sz w:val="24"/>
                <w:szCs w:val="24"/>
              </w:rPr>
              <w:t>Members of the Public are encouraged to contribute to Parish Council Meetings by email during the current pandemic</w:t>
            </w:r>
          </w:p>
          <w:p>
            <w:pPr>
              <w:pStyle w:val="Normal"/>
              <w:widowControl w:val="false"/>
              <w:rPr>
                <w:rFonts w:ascii="Calibri" w:hAnsi="Calibri" w:cs="Calibri" w:asciiTheme="minorHAnsi" w:cstheme="minorHAnsi" w:hAnsiTheme="minorHAnsi"/>
                <w:sz w:val="24"/>
                <w:szCs w:val="24"/>
              </w:rPr>
            </w:pPr>
            <w:r>
              <w:rPr>
                <w:rFonts w:cs="Calibri" w:cstheme="minorHAnsi" w:ascii="Calibri" w:hAnsi="Calibri"/>
                <w:sz w:val="24"/>
                <w:szCs w:val="24"/>
              </w:rPr>
            </w:r>
          </w:p>
        </w:tc>
      </w:tr>
      <w:tr>
        <w:trPr>
          <w:trHeight w:val="695" w:hRule="atLeast"/>
        </w:trPr>
        <w:tc>
          <w:tcPr>
            <w:tcW w:w="840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/>
                <w:b/>
                <w:b/>
                <w:bCs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</w:rPr>
              <w:t>3.</w:t>
            </w:r>
          </w:p>
        </w:tc>
        <w:tc>
          <w:tcPr>
            <w:tcW w:w="8514" w:type="dxa"/>
            <w:tcBorders/>
            <w:shd w:fill="auto" w:val="clear"/>
          </w:tcPr>
          <w:p>
            <w:pPr>
              <w:pStyle w:val="Heading1"/>
              <w:widowControl w:val="false"/>
              <w:rPr/>
            </w:pPr>
            <w:r>
              <w:rPr>
                <w:rFonts w:ascii="Calibri" w:hAnsi="Calibri"/>
                <w:sz w:val="24"/>
                <w:szCs w:val="24"/>
              </w:rPr>
              <w:t>Minutes of the Virtual Email Meeting held on 30 July 2020</w:t>
            </w:r>
          </w:p>
          <w:p>
            <w:pPr>
              <w:pStyle w:val="Normal"/>
              <w:widowControl w:val="false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840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/>
                <w:b/>
                <w:b/>
                <w:bCs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</w:rPr>
              <w:t>4.</w:t>
            </w:r>
          </w:p>
        </w:tc>
        <w:tc>
          <w:tcPr>
            <w:tcW w:w="8514" w:type="dxa"/>
            <w:tcBorders/>
            <w:shd w:fill="auto" w:val="clear"/>
          </w:tcPr>
          <w:p>
            <w:pPr>
              <w:pStyle w:val="Heading1"/>
              <w:widowControl w:val="false"/>
              <w:rPr/>
            </w:pPr>
            <w:r>
              <w:rPr>
                <w:rFonts w:ascii="Calibri" w:hAnsi="Calibri"/>
                <w:sz w:val="24"/>
                <w:szCs w:val="24"/>
              </w:rPr>
              <w:t>Matters Arising from thee  Video Conference Meeting held on 30 July 2020</w:t>
            </w:r>
          </w:p>
        </w:tc>
      </w:tr>
      <w:tr>
        <w:trPr/>
        <w:tc>
          <w:tcPr>
            <w:tcW w:w="840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4.1</w:t>
            </w:r>
          </w:p>
        </w:tc>
        <w:tc>
          <w:tcPr>
            <w:tcW w:w="8514" w:type="dxa"/>
            <w:tcBorders/>
            <w:shd w:fill="auto" w:val="clear"/>
          </w:tcPr>
          <w:p>
            <w:pPr>
              <w:pStyle w:val="Heading1"/>
              <w:widowControl w:val="false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Highway Matters</w:t>
            </w:r>
          </w:p>
          <w:p>
            <w:pPr>
              <w:pStyle w:val="Normal"/>
              <w:widowControl w:val="false"/>
              <w:numPr>
                <w:ilvl w:val="0"/>
                <w:numId w:val="5"/>
              </w:numPr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None</w:t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ind w:left="720" w:hanging="0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840" w:type="dxa"/>
            <w:tcBorders/>
            <w:shd w:fill="auto" w:val="clear"/>
          </w:tcPr>
          <w:p>
            <w:pPr>
              <w:pStyle w:val="Normal"/>
              <w:widowControl w:val="false"/>
              <w:rPr>
                <w:b/>
                <w:b/>
                <w:bCs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</w:rPr>
              <w:t>5.</w:t>
            </w:r>
          </w:p>
        </w:tc>
        <w:tc>
          <w:tcPr>
            <w:tcW w:w="8514" w:type="dxa"/>
            <w:tcBorders/>
            <w:shd w:fill="auto" w:val="clear"/>
          </w:tcPr>
          <w:p>
            <w:pPr>
              <w:pStyle w:val="Heading1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  <w:sz w:val="24"/>
                <w:szCs w:val="24"/>
              </w:rPr>
              <w:t>Police Matters</w:t>
            </w:r>
          </w:p>
          <w:p>
            <w:pPr>
              <w:pStyle w:val="Normal"/>
              <w:widowControl w:val="false"/>
              <w:rPr/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 xml:space="preserve">Crime Statistics now available on line at </w:t>
            </w:r>
            <w:hyperlink r:id="rId2">
              <w:r>
                <w:rPr>
                  <w:rStyle w:val="InternetLink"/>
                  <w:rFonts w:ascii="Calibri" w:hAnsi="Calibri"/>
                  <w:b w:val="false"/>
                  <w:bCs w:val="false"/>
                  <w:sz w:val="24"/>
                  <w:szCs w:val="24"/>
                  <w:u w:val="none"/>
                </w:rPr>
                <w:t>www.police.uk</w:t>
              </w:r>
            </w:hyperlink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. (check by Post Code)</w:t>
            </w:r>
          </w:p>
          <w:p>
            <w:pPr>
              <w:pStyle w:val="Normal"/>
              <w:widowControl w:val="false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840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/>
                <w:b/>
                <w:b/>
                <w:bCs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</w:rPr>
              <w:t>6.</w:t>
            </w:r>
          </w:p>
        </w:tc>
        <w:tc>
          <w:tcPr>
            <w:tcW w:w="8514" w:type="dxa"/>
            <w:tcBorders/>
            <w:shd w:fill="auto" w:val="clear"/>
          </w:tcPr>
          <w:p>
            <w:pPr>
              <w:pStyle w:val="Heading1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  <w:sz w:val="24"/>
                <w:szCs w:val="24"/>
              </w:rPr>
              <w:t>Financial Matters</w:t>
            </w:r>
          </w:p>
        </w:tc>
      </w:tr>
      <w:tr>
        <w:trPr/>
        <w:tc>
          <w:tcPr>
            <w:tcW w:w="840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6.1</w:t>
            </w:r>
          </w:p>
        </w:tc>
        <w:tc>
          <w:tcPr>
            <w:tcW w:w="8514" w:type="dxa"/>
            <w:tcBorders/>
            <w:shd w:fill="auto" w:val="clear"/>
          </w:tcPr>
          <w:p>
            <w:pPr>
              <w:pStyle w:val="Heading1"/>
              <w:widowControl w:val="false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Funds Received:</w:t>
            </w:r>
          </w:p>
          <w:p>
            <w:pPr>
              <w:pStyle w:val="Normal"/>
              <w:widowControl w:val="false"/>
              <w:numPr>
                <w:ilvl w:val="0"/>
                <w:numId w:val="6"/>
              </w:numPr>
              <w:rPr/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None</w:t>
            </w:r>
          </w:p>
        </w:tc>
      </w:tr>
      <w:tr>
        <w:trPr/>
        <w:tc>
          <w:tcPr>
            <w:tcW w:w="840" w:type="dxa"/>
            <w:tcBorders/>
            <w:shd w:fill="auto" w:val="clear"/>
          </w:tcPr>
          <w:p>
            <w:pPr>
              <w:pStyle w:val="Normal"/>
              <w:widowControl w:val="false"/>
              <w:rPr/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</w:rPr>
              <w:t>6.2</w:t>
            </w:r>
          </w:p>
        </w:tc>
        <w:tc>
          <w:tcPr>
            <w:tcW w:w="8514" w:type="dxa"/>
            <w:tcBorders/>
            <w:shd w:fill="auto" w:val="clear"/>
          </w:tcPr>
          <w:p>
            <w:pPr>
              <w:pStyle w:val="Heading1"/>
              <w:widowControl w:val="false"/>
              <w:rPr/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Bank Balances at 31.0</w:t>
            </w: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7</w:t>
            </w: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.20 were</w:t>
            </w:r>
          </w:p>
          <w:p>
            <w:pPr>
              <w:pStyle w:val="Normal"/>
              <w:widowControl w:val="false"/>
              <w:numPr>
                <w:ilvl w:val="0"/>
                <w:numId w:val="1"/>
              </w:numPr>
              <w:rPr/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Business Money Management a/c £983.89</w:t>
            </w:r>
          </w:p>
          <w:p>
            <w:pPr>
              <w:pStyle w:val="Normal"/>
              <w:widowControl w:val="false"/>
              <w:numPr>
                <w:ilvl w:val="0"/>
                <w:numId w:val="1"/>
              </w:numPr>
              <w:rPr/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Community a/c £0.00</w:t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ind w:left="720" w:hanging="0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840" w:type="dxa"/>
            <w:tcBorders/>
            <w:shd w:fill="auto" w:val="clear"/>
          </w:tcPr>
          <w:p>
            <w:pPr>
              <w:pStyle w:val="Normal"/>
              <w:widowControl w:val="false"/>
              <w:rPr/>
            </w:pPr>
            <w:r>
              <w:rPr>
                <w:rFonts w:cs="Calibri" w:ascii="Calibri" w:hAnsi="Calibri" w:asciiTheme="minorHAnsi" w:cstheme="minorHAnsi" w:hAnsiTheme="minorHAnsi"/>
                <w:b/>
                <w:bCs/>
                <w:sz w:val="24"/>
                <w:szCs w:val="24"/>
              </w:rPr>
              <w:t>7.</w:t>
            </w:r>
          </w:p>
        </w:tc>
        <w:tc>
          <w:tcPr>
            <w:tcW w:w="8514" w:type="dxa"/>
            <w:tcBorders/>
            <w:shd w:fill="auto" w:val="clear"/>
          </w:tcPr>
          <w:p>
            <w:pPr>
              <w:pStyle w:val="Heading1"/>
              <w:widowControl w:val="false"/>
              <w:rPr/>
            </w:pPr>
            <w:r>
              <w:rPr>
                <w:rFonts w:cs="Calibri" w:ascii="Calibri" w:hAnsi="Calibri" w:asciiTheme="minorHAnsi" w:cstheme="minorHAnsi" w:hAnsiTheme="minorHAnsi"/>
                <w:sz w:val="24"/>
                <w:szCs w:val="24"/>
              </w:rPr>
              <w:t>Planning and Related Matters</w:t>
            </w:r>
          </w:p>
        </w:tc>
      </w:tr>
      <w:tr>
        <w:trPr/>
        <w:tc>
          <w:tcPr>
            <w:tcW w:w="840" w:type="dxa"/>
            <w:tcBorders/>
            <w:shd w:fill="auto" w:val="clear"/>
          </w:tcPr>
          <w:p>
            <w:pPr>
              <w:pStyle w:val="Normal"/>
              <w:widowControl w:val="false"/>
              <w:rPr>
                <w:b w:val="false"/>
                <w:b w:val="false"/>
                <w:bCs w:val="false"/>
                <w:u w:val="none"/>
              </w:rPr>
            </w:pPr>
            <w:r>
              <w:rPr>
                <w:rFonts w:cs="Calibri" w:ascii="Calibri" w:hAnsi="Calibri" w:asciiTheme="minorHAnsi" w:cstheme="minorHAnsi" w:hAnsiTheme="minorHAnsi"/>
                <w:b w:val="false"/>
                <w:bCs w:val="false"/>
                <w:sz w:val="24"/>
                <w:szCs w:val="24"/>
                <w:u w:val="none"/>
              </w:rPr>
              <w:t>7.1</w:t>
            </w:r>
          </w:p>
        </w:tc>
        <w:tc>
          <w:tcPr>
            <w:tcW w:w="8514" w:type="dxa"/>
            <w:tcBorders/>
            <w:shd w:fill="auto" w:val="clear"/>
          </w:tcPr>
          <w:p>
            <w:pPr>
              <w:pStyle w:val="Normal"/>
              <w:widowControl w:val="false"/>
              <w:rPr/>
            </w:pPr>
            <w:r>
              <w:rPr>
                <w:rFonts w:cs="Calibri" w:ascii="Calibri" w:hAnsi="Calibri" w:asciiTheme="minorHAnsi" w:cstheme="minorHAnsi" w:hAnsiTheme="minorHAnsi"/>
                <w:b w:val="false"/>
                <w:bCs w:val="false"/>
                <w:sz w:val="24"/>
                <w:szCs w:val="24"/>
                <w:u w:val="none"/>
              </w:rPr>
              <w:t>Planning Applications received &amp; to be determined</w:t>
            </w:r>
          </w:p>
          <w:p>
            <w:pPr>
              <w:pStyle w:val="Normal"/>
              <w:widowControl w:val="false"/>
              <w:numPr>
                <w:ilvl w:val="0"/>
                <w:numId w:val="2"/>
              </w:numPr>
              <w:rPr>
                <w:rFonts w:ascii="Calibri" w:hAnsi="Calibri" w:cs="Calibri" w:cstheme="minorHAnsi"/>
                <w:sz w:val="24"/>
                <w:szCs w:val="24"/>
              </w:rPr>
            </w:pPr>
            <w:r>
              <w:rPr>
                <w:rFonts w:cs="Calibri" w:ascii="Calibri" w:hAnsi="Calibri" w:cstheme="minorHAnsi"/>
                <w:sz w:val="24"/>
                <w:szCs w:val="24"/>
              </w:rPr>
              <w:t>Variation of condition 11 (landscaping) 2 dwellings Church Lane Wighill</w:t>
            </w:r>
          </w:p>
        </w:tc>
      </w:tr>
      <w:tr>
        <w:trPr/>
        <w:tc>
          <w:tcPr>
            <w:tcW w:w="840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/>
                <w:b w:val="false"/>
                <w:b w:val="false"/>
                <w:bCs w:val="false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7.2</w:t>
            </w:r>
          </w:p>
        </w:tc>
        <w:tc>
          <w:tcPr>
            <w:tcW w:w="8514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/>
                <w:b w:val="false"/>
                <w:b w:val="false"/>
                <w:bCs w:val="false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Planning Decision notification received</w:t>
            </w:r>
          </w:p>
          <w:p>
            <w:pPr>
              <w:pStyle w:val="Normal"/>
              <w:widowControl w:val="false"/>
              <w:numPr>
                <w:ilvl w:val="0"/>
                <w:numId w:val="3"/>
              </w:numPr>
              <w:rPr>
                <w:rFonts w:ascii="Calibri" w:hAnsi="Calibri"/>
                <w:b/>
                <w:b/>
                <w:bCs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None received</w:t>
            </w:r>
          </w:p>
        </w:tc>
      </w:tr>
      <w:tr>
        <w:trPr/>
        <w:tc>
          <w:tcPr>
            <w:tcW w:w="840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/>
                <w:b w:val="false"/>
                <w:b w:val="false"/>
                <w:bCs w:val="false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7.3</w:t>
            </w:r>
          </w:p>
        </w:tc>
        <w:tc>
          <w:tcPr>
            <w:tcW w:w="8514" w:type="dxa"/>
            <w:tcBorders/>
            <w:shd w:fill="auto" w:val="clear"/>
          </w:tcPr>
          <w:p>
            <w:pPr>
              <w:pStyle w:val="Normal"/>
              <w:widowControl w:val="false"/>
              <w:rPr/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Planning Enforcement</w:t>
            </w:r>
          </w:p>
          <w:p>
            <w:pPr>
              <w:pStyle w:val="Normal"/>
              <w:widowControl w:val="false"/>
              <w:numPr>
                <w:ilvl w:val="0"/>
                <w:numId w:val="4"/>
              </w:numPr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Notice received regarding noise.</w:t>
            </w:r>
          </w:p>
          <w:p>
            <w:pPr>
              <w:pStyle w:val="Normal"/>
              <w:widowControl w:val="false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840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/>
                <w:b/>
                <w:b/>
                <w:bCs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</w:rPr>
              <w:t>8.</w:t>
            </w:r>
          </w:p>
          <w:p>
            <w:pPr>
              <w:pStyle w:val="Normal"/>
              <w:widowControl w:val="false"/>
              <w:rPr>
                <w:rFonts w:ascii="Calibri" w:hAnsi="Calibri"/>
                <w:b/>
                <w:b/>
                <w:bCs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</w:rPr>
              <w:t>8.1</w:t>
            </w:r>
          </w:p>
        </w:tc>
        <w:tc>
          <w:tcPr>
            <w:tcW w:w="8514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  <w:u w:val="single"/>
              </w:rPr>
              <w:t>PC Administration</w:t>
            </w:r>
          </w:p>
          <w:p>
            <w:pPr>
              <w:pStyle w:val="Normal"/>
              <w:widowControl w:val="false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The PC’s laptop upgrade</w:t>
            </w:r>
          </w:p>
          <w:p>
            <w:pPr>
              <w:pStyle w:val="Normal"/>
              <w:widowControl w:val="false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</w:r>
          </w:p>
        </w:tc>
      </w:tr>
      <w:tr>
        <w:trPr/>
        <w:tc>
          <w:tcPr>
            <w:tcW w:w="840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/>
                <w:sz w:val="24"/>
                <w:szCs w:val="24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bCs/>
                <w:sz w:val="24"/>
                <w:szCs w:val="24"/>
              </w:rPr>
              <w:t>10.0</w:t>
            </w:r>
          </w:p>
        </w:tc>
        <w:tc>
          <w:tcPr>
            <w:tcW w:w="8514" w:type="dxa"/>
            <w:tcBorders/>
            <w:shd w:fill="auto" w:val="clear"/>
          </w:tcPr>
          <w:p>
            <w:pPr>
              <w:pStyle w:val="Heading1"/>
              <w:widowControl w:val="false"/>
              <w:rPr>
                <w:rFonts w:ascii="Calibri" w:hAnsi="Calibri"/>
                <w:sz w:val="24"/>
                <w:szCs w:val="24"/>
              </w:rPr>
            </w:pPr>
            <w:r>
              <w:rPr>
                <w:rFonts w:cs="Calibri" w:ascii="Calibri" w:hAnsi="Calibri" w:asciiTheme="minorHAnsi" w:cstheme="minorHAnsi" w:hAnsiTheme="minorHAnsi"/>
                <w:sz w:val="24"/>
                <w:szCs w:val="24"/>
              </w:rPr>
              <w:t>Dates for future meetings</w:t>
            </w:r>
          </w:p>
          <w:p>
            <w:pPr>
              <w:pStyle w:val="Normal"/>
              <w:widowControl w:val="false"/>
              <w:rPr>
                <w:rFonts w:ascii="Calibri" w:hAnsi="Calibri" w:cs="Calibri" w:asciiTheme="minorHAnsi" w:cstheme="minorHAnsi" w:hAnsiTheme="minorHAnsi"/>
                <w:sz w:val="24"/>
                <w:szCs w:val="24"/>
              </w:rPr>
            </w:pPr>
            <w:r>
              <w:rPr>
                <w:rFonts w:cs="Calibri" w:ascii="Calibri" w:hAnsi="Calibri" w:cstheme="minorHAnsi"/>
                <w:sz w:val="24"/>
                <w:szCs w:val="24"/>
              </w:rPr>
              <w:t>TBA</w:t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>
          <w:rFonts w:cs="Calibri" w:ascii="Calibri" w:hAnsi="Calibri" w:asciiTheme="minorHAnsi" w:cstheme="minorHAnsi" w:hAnsiTheme="minorHAnsi"/>
          <w:sz w:val="24"/>
          <w:szCs w:val="24"/>
        </w:rPr>
        <w:t xml:space="preserve">Parish Website: www,wighill-pc.org.uk     </w:t>
      </w:r>
      <w:r>
        <w:rPr>
          <w:rFonts w:cs="Calibri" w:ascii="Calibri" w:hAnsi="Calibri" w:asciiTheme="minorHAnsi" w:cstheme="minorHAnsi" w:hAnsiTheme="minorHAnsi"/>
          <w:sz w:val="16"/>
          <w:szCs w:val="16"/>
        </w:rPr>
        <w:t xml:space="preserve">L T I Grant </w:t>
      </w:r>
      <w:r>
        <w:rPr>
          <w:rFonts w:cs="Calibri" w:ascii="Calibri" w:hAnsi="Calibri" w:asciiTheme="minorHAnsi" w:cstheme="minorHAnsi" w:hAnsiTheme="minorHAnsi"/>
          <w:b/>
          <w:bCs/>
          <w:sz w:val="16"/>
          <w:szCs w:val="16"/>
        </w:rPr>
        <w:t>Clerk to the Parish Council</w:t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posOffset>-118745</wp:posOffset>
            </wp:positionH>
            <wp:positionV relativeFrom="paragraph">
              <wp:posOffset>36195</wp:posOffset>
            </wp:positionV>
            <wp:extent cx="1973580" cy="810260"/>
            <wp:effectExtent l="0" t="0" r="0" b="0"/>
            <wp:wrapSquare wrapText="largest"/>
            <wp:docPr id="1" name="Image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3580" cy="8102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/>
      </w:r>
    </w:p>
    <w:sectPr>
      <w:type w:val="nextPage"/>
      <w:pgSz w:w="11906" w:h="16838"/>
      <w:pgMar w:left="993" w:right="1133" w:header="0" w:top="284" w:footer="0" w:bottom="142" w:gutter="0"/>
      <w:pgNumType w:fmt="decimal"/>
      <w:formProt w:val="false"/>
      <w:textDirection w:val="lrTb"/>
      <w:docGrid w:type="default" w:linePitch="24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Times New Roman">
    <w:charset w:val="01"/>
    <w:family w:val="swiss"/>
    <w:pitch w:val="default"/>
  </w:font>
  <w:font w:name="Arial">
    <w:charset w:val="01"/>
    <w:family w:val="swiss"/>
    <w:pitch w:val="default"/>
  </w:font>
  <w:font w:name="OpenSymbol">
    <w:altName w:val="Arial Unicode MS"/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Tahoma">
    <w:charset w:val="01"/>
    <w:family w:val="swiss"/>
    <w:pitch w:val="default"/>
  </w:font>
  <w:font w:name="Calibri">
    <w:charset w:val="01"/>
    <w:family w:val="swiss"/>
    <w:pitch w:val="default"/>
  </w:font>
  <w:font w:name="OpenSymbol">
    <w:altName w:val="Arial Unicode MS"/>
    <w:charset w:val="01"/>
    <w:family w:val="auto"/>
    <w:pitch w:val="variable"/>
  </w:font>
  <w:font w:name="Wingdings">
    <w:charset w:val="02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2">
    <w:lvl w:ilvl="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3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4">
    <w:lvl w:ilvl="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5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6">
    <w:lvl w:ilvl="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"/>
      <w:lvlJc w:val="left"/>
      <w:pPr>
        <w:tabs>
          <w:tab w:val="num" w:pos="1080"/>
        </w:tabs>
        <w:ind w:lef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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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"/>
      <w:lvlJc w:val="left"/>
      <w:pPr>
        <w:tabs>
          <w:tab w:val="num" w:pos="3240"/>
        </w:tabs>
        <w:ind w:left="324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</w:abstractNum>
  <w:abstractNum w:abstractNumId="7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GB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en-GB" w:eastAsia="en-GB" w:bidi="ar-SA"/>
      </w:rPr>
    </w:rPrDefault>
    <w:pPrDefault>
      <w:pPr>
        <w:suppressAutoHyphens w:val="true"/>
      </w:pPr>
    </w:pPrDefault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</w:pPr>
    <w:rPr>
      <w:rFonts w:ascii="Arial" w:hAnsi="Arial" w:eastAsia="Times New Roman" w:cs="Times New Roman"/>
      <w:color w:val="00000A"/>
      <w:kern w:val="0"/>
      <w:sz w:val="22"/>
      <w:szCs w:val="20"/>
      <w:lang w:val="en-GB" w:eastAsia="en-US" w:bidi="ar-SA"/>
    </w:rPr>
  </w:style>
  <w:style w:type="paragraph" w:styleId="Heading1">
    <w:name w:val="Heading 1"/>
    <w:basedOn w:val="Normal"/>
    <w:next w:val="Normal"/>
    <w:qFormat/>
    <w:pPr>
      <w:keepNext w:val="true"/>
      <w:outlineLvl w:val="0"/>
    </w:pPr>
    <w:rPr>
      <w:b/>
      <w:u w:val="single"/>
    </w:rPr>
  </w:style>
  <w:style w:type="paragraph" w:styleId="Heading2">
    <w:name w:val="Heading 2"/>
    <w:basedOn w:val="Normal"/>
    <w:next w:val="Normal"/>
    <w:qFormat/>
    <w:pPr>
      <w:keepNext w:val="true"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 w:val="true"/>
      <w:outlineLvl w:val="2"/>
    </w:pPr>
    <w:rPr>
      <w:b/>
      <w:bCs/>
      <w:sz w:val="20"/>
      <w:u w:val="single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InternetLink">
    <w:name w:val="Hyperlink"/>
    <w:rPr>
      <w:color w:val="0000FF"/>
      <w:u w:val="single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TextBody">
    <w:name w:val="Body Text"/>
    <w:basedOn w:val="Normal"/>
    <w:pPr>
      <w:jc w:val="center"/>
    </w:pPr>
    <w:rPr>
      <w:b/>
      <w:sz w:val="32"/>
      <w:u w:val="single"/>
    </w:rPr>
  </w:style>
  <w:style w:type="paragraph" w:styleId="List">
    <w:name w:val="List"/>
    <w:basedOn w:val="TextBody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</w:rPr>
  </w:style>
  <w:style w:type="paragraph" w:styleId="Title">
    <w:name w:val="Title"/>
    <w:basedOn w:val="Normal"/>
    <w:qFormat/>
    <w:pPr>
      <w:jc w:val="center"/>
    </w:pPr>
    <w:rPr>
      <w:sz w:val="32"/>
    </w:rPr>
  </w:style>
  <w:style w:type="paragraph" w:styleId="Subtitle">
    <w:name w:val="Subtitle"/>
    <w:basedOn w:val="Normal"/>
    <w:qFormat/>
    <w:pPr>
      <w:jc w:val="center"/>
    </w:pPr>
    <w:rPr>
      <w:b/>
      <w:sz w:val="28"/>
      <w:u w:val="single"/>
    </w:rPr>
  </w:style>
  <w:style w:type="paragraph" w:styleId="BalloonText">
    <w:name w:val="Balloon Text"/>
    <w:basedOn w:val="Normal"/>
    <w:semiHidden/>
    <w:qFormat/>
    <w:rsid w:val="00886fd9"/>
    <w:pPr/>
    <w:rPr>
      <w:rFonts w:ascii="Tahoma" w:hAnsi="Tahoma" w:cs="Tahoma"/>
      <w:sz w:val="16"/>
      <w:szCs w:val="16"/>
    </w:rPr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rsid w:val="00b83d9d"/>
    <w:pPr>
      <w:tabs>
        <w:tab w:val="clear" w:pos="720"/>
        <w:tab w:val="center" w:pos="4153" w:leader="none"/>
        <w:tab w:val="right" w:pos="8306" w:leader="none"/>
      </w:tabs>
    </w:pPr>
    <w:rPr/>
  </w:style>
  <w:style w:type="paragraph" w:styleId="Footer">
    <w:name w:val="Footer"/>
    <w:basedOn w:val="Normal"/>
    <w:rsid w:val="00b83d9d"/>
    <w:pPr>
      <w:tabs>
        <w:tab w:val="clear" w:pos="720"/>
        <w:tab w:val="center" w:pos="4153" w:leader="none"/>
        <w:tab w:val="right" w:pos="8306" w:leader="none"/>
      </w:tabs>
    </w:pPr>
    <w:rPr/>
  </w:style>
  <w:style w:type="paragraph" w:styleId="ListParagraph">
    <w:name w:val="List Paragraph"/>
    <w:basedOn w:val="Normal"/>
    <w:uiPriority w:val="34"/>
    <w:qFormat/>
    <w:rsid w:val="00aa4f30"/>
    <w:pPr>
      <w:spacing w:before="0" w:after="0"/>
      <w:ind w:left="720" w:hanging="0"/>
      <w:contextualSpacing/>
    </w:pPr>
    <w:rPr/>
  </w:style>
  <w:style w:type="paragraph" w:styleId="TableContents">
    <w:name w:val="Table Contents"/>
    <w:basedOn w:val="Normal"/>
    <w:qFormat/>
    <w:pPr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www.police.uk/" TargetMode="External"/><Relationship Id="rId3" Type="http://schemas.openxmlformats.org/officeDocument/2006/relationships/image" Target="media/image1.png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Relationship Id="rId8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5996F6-B5D8-48B1-B253-314E0B833A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</TotalTime>
  <Application>LibreOffice/7.0.0.3$Windows_X86_64 LibreOffice_project/8061b3e9204bef6b321a21033174034a5e2ea88e</Application>
  <Pages>1</Pages>
  <Words>171</Words>
  <Characters>907</Characters>
  <CharactersWithSpaces>1035</CharactersWithSpaces>
  <Paragraphs>47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2016-06-11T11:40:00Z</dcterms:created>
  <dc:creator>the grants</dc:creator>
  <dc:description/>
  <dc:language>en-GB</dc:language>
  <cp:lastModifiedBy/>
  <cp:lastPrinted>2019-04-26T15:42:05Z</cp:lastPrinted>
  <dcterms:modified xsi:type="dcterms:W3CDTF">2020-09-07T12:50:04Z</dcterms:modified>
  <cp:revision>69</cp:revision>
  <dc:subject/>
  <dc:title>Bilton in Ainsty With Bickerton Parish Council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