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trong"/>
        </w:rPr>
      </w:pPr>
      <w:r>
        <w:rPr>
          <w:rStyle w:val="Strong"/>
        </w:rPr>
        <w:t>BORDEN GATE PARISH COUNCIL</w:t>
      </w:r>
    </w:p>
    <w:p>
      <w:pPr>
        <w:pStyle w:val="Normal"/>
        <w:jc w:val="center"/>
        <w:rPr>
          <w:rStyle w:val="Strong"/>
        </w:rPr>
      </w:pPr>
      <w:r>
        <w:rPr>
          <w:rStyle w:val="Strong"/>
        </w:rPr>
        <w:t xml:space="preserve">Clayhanger, Hockworthy and Huntsham </w:t>
      </w:r>
    </w:p>
    <w:p>
      <w:pPr>
        <w:pStyle w:val="Normal"/>
        <w:jc w:val="center"/>
        <w:rPr>
          <w:b/>
          <w:b/>
        </w:rPr>
      </w:pPr>
      <w:r>
        <w:rPr>
          <w:b/>
        </w:rPr>
      </w:r>
    </w:p>
    <w:p>
      <w:pPr>
        <w:pStyle w:val="Normal"/>
        <w:rPr/>
      </w:pPr>
      <w:r>
        <w:rPr/>
        <w:t>Clerk to the Council P Bainbridge, 35 Mount Street, Bishops Lydeard, Taunton TA4 3LH 07504507558</w:t>
      </w:r>
    </w:p>
    <w:p>
      <w:pPr>
        <w:pStyle w:val="Normal"/>
        <w:rPr>
          <w:b/>
          <w:b/>
        </w:rPr>
      </w:pPr>
      <w:r>
        <w:rPr>
          <w:b/>
        </w:rPr>
      </w:r>
    </w:p>
    <w:p>
      <w:pPr>
        <w:pStyle w:val="Normal"/>
        <w:jc w:val="center"/>
        <w:rPr>
          <w:b/>
          <w:b/>
          <w:bCs/>
        </w:rPr>
      </w:pPr>
      <w:r>
        <w:rPr>
          <w:b/>
          <w:bCs/>
        </w:rPr>
        <w:t>To Members of Borden Gate Parish Council, September 2022</w:t>
      </w:r>
    </w:p>
    <w:p>
      <w:pPr>
        <w:pStyle w:val="Normal"/>
        <w:jc w:val="center"/>
        <w:rPr>
          <w:b/>
          <w:b/>
          <w:bCs/>
        </w:rPr>
      </w:pPr>
      <w:r>
        <w:rPr>
          <w:b/>
          <w:bCs/>
        </w:rPr>
      </w:r>
    </w:p>
    <w:p>
      <w:pPr>
        <w:pStyle w:val="Normal"/>
        <w:rPr/>
      </w:pPr>
      <w:r>
        <w:rPr/>
        <w:t>You are duly summoned to attend the Meeting of Borden Gate Parish Council to be held at 7.30pm on Wednesday 28</w:t>
      </w:r>
      <w:r>
        <w:rPr>
          <w:vertAlign w:val="superscript"/>
        </w:rPr>
        <w:t>th</w:t>
      </w:r>
      <w:r>
        <w:rPr/>
        <w:t xml:space="preserve"> September 2022 in Huntsham Village Hall.</w:t>
      </w:r>
    </w:p>
    <w:p>
      <w:pPr>
        <w:pStyle w:val="Normal"/>
        <w:rPr/>
      </w:pPr>
      <w:r>
        <w:rPr/>
      </w:r>
    </w:p>
    <w:p>
      <w:pPr>
        <w:pStyle w:val="Normal"/>
        <w:rPr/>
      </w:pPr>
      <w:r>
        <w:rPr>
          <w:b/>
        </w:rPr>
        <w:t xml:space="preserve">Public question time: </w:t>
      </w:r>
      <w:r>
        <w:rPr/>
        <w:t>There will be an open forum for any questions or concerns at the beginning of the meeting. Before the start of the meeting residents are welcome to raise any issues on this agenda or to suggest items for future consideration, or simply to listen to the meeting. Because there is a limited time available in the meeting it would be preferable if any concerns are addressed to the Clerk or the Chair beforehand. Members of the public may not take part in the Parish Council meeting itself.</w:t>
      </w:r>
    </w:p>
    <w:p>
      <w:pPr>
        <w:pStyle w:val="Normal"/>
        <w:rPr>
          <w:rStyle w:val="Strong"/>
          <w:u w:val="single"/>
        </w:rPr>
      </w:pPr>
      <w:r>
        <w:rPr>
          <w:u w:val="single"/>
        </w:rPr>
      </w:r>
    </w:p>
    <w:p>
      <w:pPr>
        <w:pStyle w:val="Normal"/>
        <w:numPr>
          <w:ilvl w:val="0"/>
          <w:numId w:val="1"/>
        </w:numPr>
        <w:spacing w:before="0" w:after="60"/>
        <w:ind w:left="1077" w:hanging="357"/>
        <w:rPr>
          <w:b/>
          <w:b/>
          <w:sz w:val="28"/>
          <w:szCs w:val="28"/>
        </w:rPr>
      </w:pPr>
      <w:r>
        <w:rPr>
          <w:b/>
          <w:sz w:val="28"/>
          <w:szCs w:val="28"/>
        </w:rPr>
        <w:t xml:space="preserve">Apologies:  </w:t>
      </w:r>
      <w:r>
        <w:rPr/>
        <w:t>To receive apologies and to approve reasons for absence.</w:t>
      </w:r>
    </w:p>
    <w:p>
      <w:pPr>
        <w:pStyle w:val="Normal"/>
        <w:numPr>
          <w:ilvl w:val="0"/>
          <w:numId w:val="1"/>
        </w:numPr>
        <w:rPr>
          <w:b/>
          <w:b/>
          <w:sz w:val="20"/>
          <w:szCs w:val="20"/>
        </w:rPr>
      </w:pPr>
      <w:r>
        <w:rPr>
          <w:b/>
          <w:sz w:val="28"/>
          <w:szCs w:val="28"/>
        </w:rPr>
        <w:t xml:space="preserve">Declarations of Interest </w:t>
      </w:r>
    </w:p>
    <w:p>
      <w:pPr>
        <w:pStyle w:val="Normal"/>
        <w:numPr>
          <w:ilvl w:val="1"/>
          <w:numId w:val="1"/>
        </w:numPr>
        <w:rPr/>
      </w:pPr>
      <w:r>
        <w:rPr/>
        <w:t xml:space="preserve">Register of Interests. </w:t>
      </w:r>
    </w:p>
    <w:p>
      <w:pPr>
        <w:pStyle w:val="Normal"/>
        <w:numPr>
          <w:ilvl w:val="1"/>
          <w:numId w:val="1"/>
        </w:numPr>
        <w:rPr/>
      </w:pPr>
      <w:r>
        <w:rPr/>
        <w:t xml:space="preserve">To declare any personal interests in items on the agenda and their nature. </w:t>
      </w:r>
    </w:p>
    <w:p>
      <w:pPr>
        <w:pStyle w:val="Normal"/>
        <w:numPr>
          <w:ilvl w:val="1"/>
          <w:numId w:val="1"/>
        </w:numPr>
        <w:spacing w:before="0" w:after="60"/>
        <w:ind w:left="1797" w:hanging="357"/>
        <w:rPr/>
      </w:pPr>
      <w:r>
        <w:rPr/>
        <w:t>To declare any prejudicial interests in items on the agenda and their nature. (Councillors with prejudicial interests must leave the room for the relevant items)</w:t>
      </w:r>
    </w:p>
    <w:p>
      <w:pPr>
        <w:pStyle w:val="Normal"/>
        <w:numPr>
          <w:ilvl w:val="0"/>
          <w:numId w:val="1"/>
        </w:numPr>
        <w:rPr>
          <w:b/>
          <w:b/>
          <w:sz w:val="28"/>
          <w:szCs w:val="28"/>
        </w:rPr>
      </w:pPr>
      <w:r>
        <w:rPr>
          <w:b/>
          <w:sz w:val="28"/>
          <w:szCs w:val="28"/>
        </w:rPr>
        <w:t xml:space="preserve">Minutes of the Previous Meeting (27/07/2022) </w:t>
      </w:r>
    </w:p>
    <w:p>
      <w:pPr>
        <w:pStyle w:val="Normal"/>
        <w:ind w:left="1440" w:hanging="0"/>
        <w:rPr>
          <w:b/>
          <w:b/>
          <w:sz w:val="28"/>
          <w:szCs w:val="28"/>
        </w:rPr>
      </w:pPr>
      <w:r>
        <w:rPr/>
        <w:t xml:space="preserve">To consider the approval of the draft minutes of the Parish Council held on 27th July 2022. </w:t>
      </w:r>
    </w:p>
    <w:p>
      <w:pPr>
        <w:pStyle w:val="Normal"/>
        <w:numPr>
          <w:ilvl w:val="0"/>
          <w:numId w:val="1"/>
        </w:numPr>
        <w:rPr/>
      </w:pPr>
      <w:r>
        <w:rPr>
          <w:b/>
          <w:sz w:val="28"/>
          <w:szCs w:val="28"/>
        </w:rPr>
        <w:t xml:space="preserve">Matters Outstanding </w:t>
      </w:r>
    </w:p>
    <w:p>
      <w:pPr>
        <w:pStyle w:val="Normal"/>
        <w:numPr>
          <w:ilvl w:val="1"/>
          <w:numId w:val="1"/>
        </w:numPr>
        <w:rPr>
          <w:b/>
          <w:b/>
          <w:sz w:val="28"/>
          <w:szCs w:val="28"/>
        </w:rPr>
      </w:pPr>
      <w:r>
        <w:rPr/>
        <w:t>Chimney Down (including S106) – update and to consider future plans.</w:t>
      </w:r>
    </w:p>
    <w:p>
      <w:pPr>
        <w:pStyle w:val="Normal"/>
        <w:numPr>
          <w:ilvl w:val="1"/>
          <w:numId w:val="1"/>
        </w:numPr>
        <w:rPr>
          <w:b/>
          <w:b/>
        </w:rPr>
      </w:pPr>
      <w:r>
        <w:rPr/>
        <w:t>Defibrillator – update</w:t>
      </w:r>
      <w:r>
        <w:rPr>
          <w:b/>
        </w:rPr>
        <w:t xml:space="preserve"> </w:t>
      </w:r>
      <w:r>
        <w:rPr>
          <w:bCs/>
        </w:rPr>
        <w:t xml:space="preserve">and </w:t>
      </w:r>
      <w:r>
        <w:rPr/>
        <w:t>provision of further defibrillator training across the parishes.</w:t>
      </w:r>
    </w:p>
    <w:p>
      <w:pPr>
        <w:pStyle w:val="Normal"/>
        <w:numPr>
          <w:ilvl w:val="1"/>
          <w:numId w:val="1"/>
        </w:numPr>
        <w:rPr>
          <w:b/>
          <w:b/>
        </w:rPr>
      </w:pPr>
      <w:r>
        <w:rPr/>
        <w:t>Queen’s Green Canopy Platinum Jubilee – extension of.</w:t>
      </w:r>
    </w:p>
    <w:p>
      <w:pPr>
        <w:pStyle w:val="Normal"/>
        <w:numPr>
          <w:ilvl w:val="0"/>
          <w:numId w:val="1"/>
        </w:numPr>
        <w:spacing w:before="0" w:after="60"/>
        <w:ind w:left="1066" w:hanging="357"/>
        <w:rPr>
          <w:b/>
          <w:b/>
          <w:bCs/>
          <w:sz w:val="28"/>
          <w:szCs w:val="28"/>
        </w:rPr>
      </w:pPr>
      <w:r>
        <w:rPr>
          <w:b/>
          <w:sz w:val="28"/>
          <w:szCs w:val="28"/>
        </w:rPr>
        <w:t xml:space="preserve">Planning applications for </w:t>
      </w:r>
      <w:r>
        <w:rPr>
          <w:b/>
          <w:sz w:val="28"/>
          <w:szCs w:val="28"/>
        </w:rPr>
        <w:t>received/</w:t>
      </w:r>
      <w:r>
        <w:rPr>
          <w:b/>
          <w:sz w:val="28"/>
          <w:szCs w:val="28"/>
        </w:rPr>
        <w:t>comment</w:t>
      </w:r>
    </w:p>
    <w:p>
      <w:pPr>
        <w:pStyle w:val="ListParagraph"/>
        <w:numPr>
          <w:ilvl w:val="1"/>
          <w:numId w:val="1"/>
        </w:numPr>
        <w:suppressAutoHyphens w:val="false"/>
        <w:rPr>
          <w:sz w:val="22"/>
          <w:szCs w:val="22"/>
          <w:lang w:eastAsia="ja-JP"/>
        </w:rPr>
      </w:pPr>
      <w:r>
        <w:rPr>
          <w:b/>
          <w:bCs/>
          <w:lang w:eastAsia="ja-JP"/>
        </w:rPr>
        <w:t xml:space="preserve">22/01496/CLU </w:t>
      </w:r>
      <w:r>
        <w:rPr>
          <w:b/>
          <w:bCs/>
          <w:sz w:val="22"/>
          <w:szCs w:val="22"/>
          <w:lang w:eastAsia="ja-JP"/>
        </w:rPr>
        <w:t xml:space="preserve">Certificate of lawfulness </w:t>
      </w:r>
      <w:r>
        <w:rPr>
          <w:sz w:val="22"/>
          <w:szCs w:val="22"/>
          <w:lang w:eastAsia="ja-JP"/>
        </w:rPr>
        <w:t>for existing works to stabilise and strengthen bank Location: Glebe Cottage Hockworthy Devon Site Vicinity Grid Ref: 303933 / 119494 Parish: Hockworthy</w:t>
      </w:r>
    </w:p>
    <w:p>
      <w:pPr>
        <w:pStyle w:val="ListParagraph"/>
        <w:numPr>
          <w:ilvl w:val="1"/>
          <w:numId w:val="1"/>
        </w:numPr>
        <w:suppressAutoHyphens w:val="false"/>
        <w:rPr>
          <w:sz w:val="22"/>
          <w:szCs w:val="22"/>
          <w:lang w:eastAsia="ja-JP"/>
        </w:rPr>
      </w:pPr>
      <w:r>
        <w:rPr>
          <w:b/>
          <w:bCs/>
          <w:lang w:eastAsia="ja-JP"/>
        </w:rPr>
        <w:t>22/01521/LBC</w:t>
      </w:r>
      <w:r>
        <w:rPr>
          <w:sz w:val="22"/>
          <w:szCs w:val="22"/>
          <w:lang w:eastAsia="ja-JP"/>
        </w:rPr>
        <w:t xml:space="preserve"> Listed Building Consent for internal alterations to include provision of</w:t>
      </w:r>
    </w:p>
    <w:p>
      <w:pPr>
        <w:pStyle w:val="Normal"/>
        <w:suppressAutoHyphens w:val="false"/>
        <w:ind w:left="1871" w:hanging="397"/>
        <w:rPr>
          <w:sz w:val="22"/>
          <w:szCs w:val="22"/>
          <w:lang w:eastAsia="ja-JP"/>
        </w:rPr>
      </w:pPr>
      <w:r>
        <w:rPr>
          <w:sz w:val="22"/>
          <w:szCs w:val="22"/>
          <w:lang w:eastAsia="ja-JP"/>
        </w:rPr>
        <w:t xml:space="preserve">      </w:t>
      </w:r>
      <w:r>
        <w:rPr>
          <w:sz w:val="22"/>
          <w:szCs w:val="22"/>
          <w:lang w:eastAsia="ja-JP"/>
        </w:rPr>
        <w:t xml:space="preserve">ensuite and interconnecting door Location: Handley Farm Clayhanger Devon                               </w:t>
      </w:r>
    </w:p>
    <w:p>
      <w:pPr>
        <w:pStyle w:val="Normal"/>
        <w:suppressAutoHyphens w:val="false"/>
        <w:ind w:left="1814" w:hanging="397"/>
        <w:rPr>
          <w:sz w:val="22"/>
          <w:szCs w:val="22"/>
          <w:lang w:eastAsia="ja-JP"/>
        </w:rPr>
      </w:pPr>
      <w:r>
        <w:rPr>
          <w:sz w:val="22"/>
          <w:szCs w:val="22"/>
          <w:lang w:eastAsia="ja-JP"/>
        </w:rPr>
        <w:tab/>
        <w:t>Site Vicinity Grid Ref: 303154 / 124927 Clayhanger</w:t>
      </w:r>
    </w:p>
    <w:p>
      <w:pPr>
        <w:pStyle w:val="Normal"/>
        <w:suppressAutoHyphens w:val="false"/>
        <w:ind w:left="1814" w:hanging="397"/>
        <w:rPr>
          <w:sz w:val="22"/>
          <w:szCs w:val="22"/>
          <w:lang w:eastAsia="ja-JP"/>
        </w:rPr>
      </w:pPr>
      <w:r>
        <w:rPr>
          <w:sz w:val="22"/>
          <w:szCs w:val="22"/>
          <w:lang w:eastAsia="ja-JP"/>
        </w:rPr>
        <w:t xml:space="preserve">For information only </w:t>
      </w:r>
      <w:r>
        <w:rPr>
          <w:b/>
          <w:bCs/>
          <w:sz w:val="22"/>
          <w:szCs w:val="22"/>
          <w:lang w:eastAsia="ja-JP"/>
        </w:rPr>
        <w:t>-</w:t>
      </w:r>
      <w:r>
        <w:rPr>
          <w:sz w:val="22"/>
          <w:szCs w:val="22"/>
          <w:lang w:eastAsia="ja-JP"/>
        </w:rPr>
        <w:t xml:space="preserve"> </w:t>
      </w:r>
      <w:r>
        <w:rPr>
          <w:rFonts w:ascii="Times New Roman" w:hAnsi="Times New Roman"/>
          <w:b/>
          <w:bCs/>
          <w:i w:val="false"/>
          <w:caps w:val="false"/>
          <w:smallCaps w:val="false"/>
          <w:color w:val="333333"/>
          <w:spacing w:val="0"/>
          <w:sz w:val="24"/>
          <w:szCs w:val="24"/>
          <w:lang w:eastAsia="ja-JP"/>
        </w:rPr>
        <w:t xml:space="preserve">22/01743/PNAG </w:t>
      </w:r>
      <w:r>
        <w:rPr>
          <w:rFonts w:ascii="Times New Roman" w:hAnsi="Times New Roman"/>
          <w:b w:val="false"/>
          <w:i w:val="false"/>
          <w:caps w:val="false"/>
          <w:smallCaps w:val="false"/>
          <w:color w:val="333333"/>
          <w:spacing w:val="0"/>
          <w:sz w:val="22"/>
          <w:szCs w:val="22"/>
          <w:lang w:eastAsia="ja-JP"/>
        </w:rPr>
        <w:t>Prior notification for the erection of an agricultural stora</w:t>
      </w:r>
      <w:r>
        <w:rPr>
          <w:rFonts w:ascii="Times New Roman" w:hAnsi="Times New Roman"/>
          <w:b w:val="false"/>
          <w:i w:val="false"/>
          <w:caps w:val="false"/>
          <w:smallCaps w:val="false"/>
          <w:color w:val="333333"/>
          <w:spacing w:val="0"/>
          <w:sz w:val="22"/>
          <w:szCs w:val="22"/>
          <w:lang w:eastAsia="ja-JP"/>
        </w:rPr>
        <w:t>geb</w:t>
      </w:r>
      <w:r>
        <w:rPr>
          <w:rFonts w:ascii="Times New Roman" w:hAnsi="Times New Roman"/>
          <w:b w:val="false"/>
          <w:i w:val="false"/>
          <w:caps w:val="false"/>
          <w:smallCaps w:val="false"/>
          <w:color w:val="333333"/>
          <w:spacing w:val="0"/>
          <w:sz w:val="22"/>
          <w:szCs w:val="22"/>
          <w:lang w:eastAsia="ja-JP"/>
        </w:rPr>
        <w:t>uilding. Building at NGR 302492 120228 (Little Hockford) Hockworthy Devon</w:t>
      </w:r>
      <w:r>
        <w:rPr>
          <w:rFonts w:ascii="Times New Roman" w:hAnsi="Times New Roman"/>
          <w:sz w:val="22"/>
          <w:szCs w:val="22"/>
          <w:lang w:eastAsia="ja-JP"/>
        </w:rPr>
        <w:t xml:space="preserve"> </w:t>
      </w:r>
    </w:p>
    <w:p>
      <w:pPr>
        <w:pStyle w:val="Normal"/>
        <w:spacing w:before="0" w:after="60"/>
        <w:ind w:left="1701" w:hanging="709"/>
        <w:rPr>
          <w:b/>
          <w:b/>
          <w:bCs/>
          <w:sz w:val="16"/>
          <w:szCs w:val="16"/>
        </w:rPr>
      </w:pPr>
      <w:r>
        <w:rPr>
          <w:b/>
          <w:sz w:val="28"/>
          <w:szCs w:val="28"/>
        </w:rPr>
        <w:t>Planning permissions granted</w:t>
      </w:r>
      <w:r>
        <w:rPr>
          <w:b/>
          <w:bCs/>
          <w:sz w:val="28"/>
          <w:szCs w:val="28"/>
        </w:rPr>
        <w:t xml:space="preserve"> </w:t>
      </w:r>
      <w:r>
        <w:rPr>
          <w:b/>
          <w:bCs/>
          <w:sz w:val="16"/>
          <w:szCs w:val="16"/>
        </w:rPr>
        <w:t>For full conditions please refer to Mid Devon District Council’s planning portal</w:t>
      </w:r>
    </w:p>
    <w:p>
      <w:pPr>
        <w:pStyle w:val="ListParagraph"/>
        <w:numPr>
          <w:ilvl w:val="1"/>
          <w:numId w:val="1"/>
        </w:numPr>
        <w:spacing w:before="0" w:after="60"/>
        <w:contextualSpacing/>
        <w:rPr/>
      </w:pPr>
      <w:r>
        <w:rPr>
          <w:b/>
          <w:bCs/>
          <w:lang w:eastAsia="ja-JP"/>
        </w:rPr>
        <w:t>22/01094/HOUSE</w:t>
      </w:r>
      <w:r>
        <w:rPr>
          <w:lang w:eastAsia="ja-JP"/>
        </w:rPr>
        <w:t xml:space="preserve"> Erection of a summerhouse Location: Hurds Farm Hockworthy Devon</w:t>
        <w:br/>
        <w:t xml:space="preserve">Site Vicinity Grid Ref: 303850 / 119571 Hockworthy </w:t>
      </w:r>
    </w:p>
    <w:p>
      <w:pPr>
        <w:pStyle w:val="ListParagraph"/>
        <w:numPr>
          <w:ilvl w:val="1"/>
          <w:numId w:val="1"/>
        </w:numPr>
        <w:spacing w:before="0" w:after="60"/>
        <w:contextualSpacing/>
        <w:rPr/>
      </w:pPr>
      <w:r>
        <w:rPr>
          <w:b/>
          <w:bCs/>
          <w:lang w:eastAsia="ja-JP"/>
        </w:rPr>
        <w:t xml:space="preserve">22/01261/CAT </w:t>
      </w:r>
      <w:r>
        <w:rPr>
          <w:lang w:eastAsia="ja-JP"/>
        </w:rPr>
        <w:t>Notification of intention to reduce the height of one Beech tree by 5m within</w:t>
        <w:br/>
        <w:t>a Conservation Area Location: Beech Tree House Huntsham Tiverton</w:t>
        <w:br/>
        <w:t xml:space="preserve">Site Vicinity Grid Ref: 300021 / 120250 Huntsham </w:t>
      </w:r>
    </w:p>
    <w:p>
      <w:pPr>
        <w:pStyle w:val="ListParagraph"/>
        <w:numPr>
          <w:ilvl w:val="1"/>
          <w:numId w:val="1"/>
        </w:numPr>
        <w:rPr>
          <w:lang w:eastAsia="ja-JP"/>
        </w:rPr>
      </w:pPr>
      <w:r>
        <w:rPr>
          <w:b/>
          <w:bCs/>
          <w:lang w:eastAsia="ja-JP"/>
        </w:rPr>
        <w:t xml:space="preserve">22/00036/HOUSE </w:t>
      </w:r>
      <w:r>
        <w:rPr>
          <w:lang w:eastAsia="ja-JP"/>
        </w:rPr>
        <w:t>Repair and reconstruction of garage and storage space</w:t>
        <w:br/>
        <w:t xml:space="preserve">Location: Old Rectory Clayhanger Tiverton Site Vicinity Grid Ref: 302305 / 123217 Clayhanger </w:t>
      </w:r>
    </w:p>
    <w:p>
      <w:pPr>
        <w:pStyle w:val="ListParagraph"/>
        <w:numPr>
          <w:ilvl w:val="1"/>
          <w:numId w:val="1"/>
        </w:numPr>
        <w:rPr>
          <w:lang w:eastAsia="ja-JP"/>
        </w:rPr>
      </w:pPr>
      <w:r>
        <w:rPr>
          <w:b/>
          <w:bCs/>
          <w:lang w:eastAsia="ja-JP"/>
        </w:rPr>
        <w:t xml:space="preserve">22/00038/LBC </w:t>
      </w:r>
      <w:r>
        <w:rPr>
          <w:lang w:eastAsia="ja-JP"/>
        </w:rPr>
        <w:t>Listed Building Consent for repair and reconstruction of garage and storage space Location:</w:t>
      </w:r>
      <w:r>
        <w:rPr>
          <w:b/>
          <w:bCs/>
          <w:lang w:eastAsia="ja-JP"/>
        </w:rPr>
        <w:t xml:space="preserve"> </w:t>
      </w:r>
      <w:r>
        <w:rPr>
          <w:lang w:eastAsia="ja-JP"/>
        </w:rPr>
        <w:t>Old Rectory Clayhanger Tiverton Site Vicinity Grid Ref: 302305 / 123217 Clayhanger</w:t>
      </w:r>
    </w:p>
    <w:p>
      <w:pPr>
        <w:pStyle w:val="ListParagraph"/>
        <w:numPr>
          <w:ilvl w:val="1"/>
          <w:numId w:val="1"/>
        </w:numPr>
        <w:spacing w:before="0" w:after="60"/>
        <w:contextualSpacing/>
        <w:rPr>
          <w:lang w:eastAsia="ja-JP"/>
        </w:rPr>
      </w:pPr>
      <w:r>
        <w:rPr>
          <w:b/>
          <w:bCs/>
          <w:lang w:eastAsia="ja-JP"/>
        </w:rPr>
        <w:t xml:space="preserve">22/01198/FULL </w:t>
      </w:r>
      <w:r>
        <w:rPr>
          <w:lang w:eastAsia="ja-JP"/>
        </w:rPr>
        <w:t>Variation of condition 2 of planning permission 21/02077/FULL to allow the addition of a flue and alterations to East and West fenestration (Erection of</w:t>
        <w:br/>
        <w:t>dwelling following demolition of agricultural building utilising the Class Q</w:t>
        <w:br/>
        <w:t xml:space="preserve">fallback position) Location: Wild Ball Farm Clayhanger Site Vicinity Grid Ref: 302236 / 124339 Clayhanger </w:t>
      </w:r>
    </w:p>
    <w:p>
      <w:pPr>
        <w:pStyle w:val="Normal"/>
        <w:ind w:left="1701" w:hanging="708"/>
        <w:rPr>
          <w:b/>
          <w:b/>
          <w:sz w:val="28"/>
          <w:szCs w:val="28"/>
        </w:rPr>
      </w:pPr>
      <w:r>
        <w:rPr/>
      </w:r>
      <w:r>
        <w:br w:type="page"/>
      </w:r>
    </w:p>
    <w:p>
      <w:pPr>
        <w:pStyle w:val="Normal"/>
        <w:ind w:left="1701" w:hanging="708"/>
        <w:rPr>
          <w:b/>
          <w:b/>
          <w:sz w:val="28"/>
          <w:szCs w:val="28"/>
        </w:rPr>
      </w:pPr>
      <w:r>
        <w:rPr>
          <w:b/>
          <w:sz w:val="28"/>
          <w:szCs w:val="28"/>
        </w:rPr>
        <w:t xml:space="preserve">Planning Permissions </w:t>
      </w:r>
      <w:r>
        <w:rPr>
          <w:b/>
          <w:sz w:val="28"/>
          <w:szCs w:val="28"/>
        </w:rPr>
        <w:t>Withdrawn</w:t>
      </w:r>
    </w:p>
    <w:p>
      <w:pPr>
        <w:pStyle w:val="ListParagraph"/>
        <w:numPr>
          <w:ilvl w:val="1"/>
          <w:numId w:val="1"/>
        </w:numPr>
        <w:rPr>
          <w:lang w:eastAsia="ja-JP"/>
        </w:rPr>
      </w:pPr>
      <w:r>
        <w:rPr>
          <w:b/>
          <w:bCs/>
          <w:lang w:eastAsia="ja-JP"/>
        </w:rPr>
        <w:t xml:space="preserve">22/00305/HOUSE </w:t>
      </w:r>
      <w:r>
        <w:rPr>
          <w:lang w:eastAsia="ja-JP"/>
        </w:rPr>
        <w:t>Erection of single storey rear extension, Location: Handley Farm Clayhanger Devon Site Vicinity Grid Ref: 303154 / 124927 Clayhanger</w:t>
      </w:r>
    </w:p>
    <w:p>
      <w:pPr>
        <w:pStyle w:val="ListParagraph"/>
        <w:numPr>
          <w:ilvl w:val="1"/>
          <w:numId w:val="1"/>
        </w:numPr>
        <w:rPr>
          <w:lang w:eastAsia="ja-JP"/>
        </w:rPr>
      </w:pPr>
      <w:r>
        <w:rPr>
          <w:b/>
          <w:bCs/>
          <w:lang w:eastAsia="ja-JP"/>
        </w:rPr>
        <w:t xml:space="preserve">22/00306/LBC </w:t>
      </w:r>
      <w:r>
        <w:rPr>
          <w:lang w:eastAsia="ja-JP"/>
        </w:rPr>
        <w:t>Listed Building Consent for erection of single storey rear extension and</w:t>
        <w:br/>
        <w:t>installation of 2 roof lights on East elevation Location: Handley Farm Clayhanger Devon</w:t>
        <w:br/>
        <w:t>Site Vicinity Grid Ref: 303154 / 124927 Clayhanger</w:t>
      </w:r>
    </w:p>
    <w:p>
      <w:pPr>
        <w:pStyle w:val="ListParagraph"/>
        <w:ind w:hanging="0"/>
        <w:rPr>
          <w:lang w:eastAsia="ja-JP"/>
        </w:rPr>
      </w:pPr>
      <w:r>
        <w:rPr>
          <w:lang w:eastAsia="ja-JP"/>
        </w:rPr>
        <w:t xml:space="preserve"> </w:t>
      </w:r>
    </w:p>
    <w:p>
      <w:pPr>
        <w:pStyle w:val="Normal"/>
        <w:numPr>
          <w:ilvl w:val="0"/>
          <w:numId w:val="2"/>
        </w:numPr>
        <w:rPr>
          <w:b/>
          <w:b/>
          <w:bCs/>
          <w:sz w:val="28"/>
          <w:szCs w:val="28"/>
        </w:rPr>
      </w:pPr>
      <w:r>
        <w:rPr>
          <w:b/>
          <w:bCs/>
          <w:sz w:val="28"/>
          <w:szCs w:val="28"/>
        </w:rPr>
        <w:t xml:space="preserve">Finance </w:t>
      </w:r>
    </w:p>
    <w:p>
      <w:pPr>
        <w:pStyle w:val="Normal"/>
        <w:numPr>
          <w:ilvl w:val="1"/>
          <w:numId w:val="2"/>
        </w:numPr>
        <w:rPr>
          <w:b/>
          <w:b/>
          <w:sz w:val="28"/>
          <w:szCs w:val="28"/>
        </w:rPr>
      </w:pPr>
      <w:r>
        <w:rPr>
          <w:b/>
        </w:rPr>
        <w:t>Income Received</w:t>
      </w:r>
      <w:r>
        <w:rPr>
          <w:bCs/>
        </w:rPr>
        <w:t xml:space="preserve"> </w:t>
        <w:tab/>
        <w:tab/>
        <w:tab/>
        <w:tab/>
      </w:r>
    </w:p>
    <w:p>
      <w:pPr>
        <w:pStyle w:val="Normal"/>
        <w:numPr>
          <w:ilvl w:val="2"/>
          <w:numId w:val="2"/>
        </w:numPr>
        <w:rPr>
          <w:b/>
          <w:b/>
          <w:bCs/>
          <w:sz w:val="28"/>
          <w:szCs w:val="28"/>
        </w:rPr>
      </w:pPr>
      <w:r>
        <w:rPr>
          <w:bCs/>
        </w:rPr>
        <w:t>Defibrillator donation from a member of the public</w:t>
        <w:tab/>
        <w:tab/>
        <w:t>£  10.00</w:t>
      </w:r>
    </w:p>
    <w:p>
      <w:pPr>
        <w:pStyle w:val="Normal"/>
        <w:numPr>
          <w:ilvl w:val="2"/>
          <w:numId w:val="2"/>
        </w:numPr>
        <w:rPr>
          <w:b/>
          <w:b/>
          <w:bCs/>
          <w:sz w:val="28"/>
          <w:szCs w:val="28"/>
        </w:rPr>
      </w:pPr>
      <w:r>
        <w:rPr>
          <w:bCs/>
        </w:rPr>
        <w:t>Donation from St Peter’s Lodge for installation of Defibrillator</w:t>
        <w:tab/>
        <w:t>£285.00</w:t>
      </w:r>
    </w:p>
    <w:p>
      <w:pPr>
        <w:pStyle w:val="Normal"/>
        <w:rPr>
          <w:b/>
          <w:b/>
          <w:bCs/>
          <w:sz w:val="28"/>
          <w:szCs w:val="28"/>
        </w:rPr>
      </w:pPr>
      <w:r>
        <w:rPr>
          <w:bCs/>
        </w:rPr>
        <w:tab/>
        <w:tab/>
        <w:tab/>
        <w:tab/>
        <w:tab/>
      </w:r>
    </w:p>
    <w:p>
      <w:pPr>
        <w:pStyle w:val="Normal"/>
        <w:numPr>
          <w:ilvl w:val="1"/>
          <w:numId w:val="2"/>
        </w:numPr>
        <w:rPr>
          <w:b/>
          <w:b/>
          <w:sz w:val="28"/>
          <w:szCs w:val="28"/>
        </w:rPr>
      </w:pPr>
      <w:r>
        <w:rPr>
          <w:b/>
        </w:rPr>
        <w:t>Expenditure for Approval –</w:t>
      </w:r>
      <w:r>
        <w:rPr>
          <w:b/>
          <w:sz w:val="28"/>
          <w:szCs w:val="28"/>
        </w:rPr>
        <w:t xml:space="preserve"> </w:t>
      </w:r>
      <w:r>
        <w:rPr>
          <w:b w:val="false"/>
          <w:bCs w:val="false"/>
          <w:sz w:val="20"/>
          <w:szCs w:val="20"/>
        </w:rPr>
        <w:t xml:space="preserve">Amounts are net of VAT </w:t>
      </w:r>
    </w:p>
    <w:p>
      <w:pPr>
        <w:pStyle w:val="Normal"/>
        <w:numPr>
          <w:ilvl w:val="2"/>
          <w:numId w:val="2"/>
        </w:numPr>
        <w:rPr>
          <w:b/>
          <w:b/>
          <w:bCs/>
          <w:sz w:val="28"/>
          <w:szCs w:val="28"/>
        </w:rPr>
      </w:pPr>
      <w:r>
        <w:rPr>
          <w:bCs/>
        </w:rPr>
        <w:t>Clerk’s wages for September £200 and October £200 (including payments to HMRC)</w:t>
      </w:r>
    </w:p>
    <w:p>
      <w:pPr>
        <w:pStyle w:val="Normal"/>
        <w:numPr>
          <w:ilvl w:val="2"/>
          <w:numId w:val="2"/>
        </w:numPr>
        <w:rPr>
          <w:b/>
          <w:b/>
          <w:bCs/>
          <w:sz w:val="28"/>
          <w:szCs w:val="28"/>
        </w:rPr>
      </w:pPr>
      <w:r>
        <w:rPr>
          <w:bCs/>
        </w:rPr>
        <w:t>Huntsham Village Hall Hire £12</w:t>
      </w:r>
    </w:p>
    <w:p>
      <w:pPr>
        <w:pStyle w:val="Normal"/>
        <w:numPr>
          <w:ilvl w:val="2"/>
          <w:numId w:val="2"/>
        </w:numPr>
        <w:rPr>
          <w:b/>
          <w:b/>
          <w:bCs/>
          <w:sz w:val="28"/>
          <w:szCs w:val="28"/>
        </w:rPr>
      </w:pPr>
      <w:r>
        <w:rPr>
          <w:bCs/>
        </w:rPr>
        <w:t>Scribe Accounts Software £129</w:t>
      </w:r>
    </w:p>
    <w:p>
      <w:pPr>
        <w:pStyle w:val="Normal"/>
        <w:numPr>
          <w:ilvl w:val="2"/>
          <w:numId w:val="2"/>
        </w:numPr>
        <w:rPr/>
      </w:pPr>
      <w:r>
        <w:rPr/>
        <w:t>Road Signs Chimney Down £175</w:t>
      </w:r>
    </w:p>
    <w:p>
      <w:pPr>
        <w:pStyle w:val="Normal"/>
        <w:numPr>
          <w:ilvl w:val="2"/>
          <w:numId w:val="2"/>
        </w:numPr>
        <w:rPr/>
      </w:pPr>
      <w:r>
        <w:rPr/>
        <w:t>Tennants Traffic £39.69*</w:t>
      </w:r>
    </w:p>
    <w:p>
      <w:pPr>
        <w:pStyle w:val="Normal"/>
        <w:numPr>
          <w:ilvl w:val="2"/>
          <w:numId w:val="2"/>
        </w:numPr>
        <w:rPr/>
      </w:pPr>
      <w:r>
        <w:rPr/>
        <w:t>The Sign Maker £40.37</w:t>
      </w:r>
    </w:p>
    <w:p>
      <w:pPr>
        <w:pStyle w:val="Normal"/>
        <w:numPr>
          <w:ilvl w:val="2"/>
          <w:numId w:val="2"/>
        </w:numPr>
        <w:rPr/>
      </w:pPr>
      <w:r>
        <w:rPr/>
        <w:t>Engraving Studio Plaques £26.58*</w:t>
      </w:r>
    </w:p>
    <w:p>
      <w:pPr>
        <w:pStyle w:val="Normal"/>
        <w:numPr>
          <w:ilvl w:val="2"/>
          <w:numId w:val="2"/>
        </w:numPr>
        <w:rPr/>
      </w:pPr>
      <w:r>
        <w:rPr/>
        <w:t>Sundries including Mole Valley, Bradfords Building Supplies, Screwfix £</w:t>
      </w:r>
      <w:r>
        <w:rPr/>
        <w:t>20</w:t>
      </w:r>
      <w:r>
        <w:rPr/>
        <w:t>.</w:t>
      </w:r>
      <w:r>
        <w:rPr/>
        <w:t>80</w:t>
      </w:r>
      <w:r>
        <w:rPr/>
        <w:t>*</w:t>
      </w:r>
    </w:p>
    <w:p>
      <w:pPr>
        <w:pStyle w:val="Normal"/>
        <w:numPr>
          <w:ilvl w:val="2"/>
          <w:numId w:val="2"/>
        </w:numPr>
        <w:rPr/>
      </w:pPr>
      <w:r>
        <w:rPr/>
        <w:t>Defibrillator Purchase £1,315</w:t>
      </w:r>
    </w:p>
    <w:p>
      <w:pPr>
        <w:pStyle w:val="Normal"/>
        <w:numPr>
          <w:ilvl w:val="2"/>
          <w:numId w:val="2"/>
        </w:numPr>
        <w:rPr/>
      </w:pPr>
      <w:r>
        <w:rPr/>
        <w:t>Defibrillator Installation £285</w:t>
      </w:r>
    </w:p>
    <w:p>
      <w:pPr>
        <w:pStyle w:val="Normal"/>
        <w:numPr>
          <w:ilvl w:val="2"/>
          <w:numId w:val="2"/>
        </w:numPr>
        <w:rPr/>
      </w:pPr>
      <w:r>
        <w:rPr/>
        <w:t xml:space="preserve">Stamps x </w:t>
      </w:r>
      <w:r>
        <w:rPr/>
        <w:t>8</w:t>
      </w:r>
      <w:r>
        <w:rPr/>
        <w:t xml:space="preserve"> 2</w:t>
      </w:r>
      <w:r>
        <w:rPr>
          <w:vertAlign w:val="superscript"/>
        </w:rPr>
        <w:t>nd</w:t>
      </w:r>
      <w:r>
        <w:rPr/>
        <w:t xml:space="preserve"> Class - £5.44*</w:t>
      </w:r>
    </w:p>
    <w:p>
      <w:pPr>
        <w:pStyle w:val="Normal"/>
        <w:numPr>
          <w:ilvl w:val="2"/>
          <w:numId w:val="2"/>
        </w:numPr>
        <w:rPr/>
      </w:pPr>
      <w:r>
        <w:rPr/>
        <w:t xml:space="preserve">HSBC monthly service charge @ £5. </w:t>
      </w:r>
      <w:r>
        <w:rPr/>
        <w:t>September £6.20</w:t>
      </w:r>
      <w:r>
        <w:rPr/>
        <w:t xml:space="preserve"> </w:t>
      </w:r>
    </w:p>
    <w:p>
      <w:pPr>
        <w:pStyle w:val="Normal"/>
        <w:ind w:left="2520" w:hanging="0"/>
        <w:rPr/>
      </w:pPr>
      <w:r>
        <w:rPr/>
        <w:t xml:space="preserve">*Reimburse Clerk </w:t>
      </w:r>
    </w:p>
    <w:p>
      <w:pPr>
        <w:pStyle w:val="Normal"/>
        <w:numPr>
          <w:ilvl w:val="1"/>
          <w:numId w:val="2"/>
        </w:numPr>
        <w:spacing w:before="0" w:after="80"/>
        <w:ind w:left="1797" w:hanging="357"/>
        <w:rPr>
          <w:bCs/>
        </w:rPr>
      </w:pPr>
      <w:r>
        <w:rPr>
          <w:b/>
        </w:rPr>
        <w:t xml:space="preserve">Bank Reconciliation </w:t>
      </w:r>
      <w:r>
        <w:rPr/>
        <w:t>31</w:t>
      </w:r>
      <w:r>
        <w:rPr>
          <w:vertAlign w:val="superscript"/>
        </w:rPr>
        <w:t>st</w:t>
      </w:r>
      <w:r>
        <w:rPr/>
        <w:t xml:space="preserve"> August 2022</w:t>
      </w:r>
    </w:p>
    <w:p>
      <w:pPr>
        <w:pStyle w:val="Normal"/>
        <w:numPr>
          <w:ilvl w:val="0"/>
          <w:numId w:val="2"/>
        </w:numPr>
        <w:spacing w:before="0" w:after="60"/>
        <w:ind w:left="1077" w:hanging="360"/>
        <w:rPr>
          <w:b/>
          <w:b/>
          <w:bCs/>
          <w:sz w:val="28"/>
          <w:szCs w:val="28"/>
        </w:rPr>
      </w:pPr>
      <w:r>
        <w:rPr>
          <w:b/>
          <w:bCs/>
          <w:sz w:val="28"/>
          <w:szCs w:val="28"/>
        </w:rPr>
        <w:t>Police report –</w:t>
      </w:r>
      <w:r>
        <w:rPr>
          <w:b w:val="false"/>
          <w:bCs w:val="false"/>
          <w:sz w:val="24"/>
          <w:szCs w:val="24"/>
        </w:rPr>
        <w:t xml:space="preserve"> </w:t>
      </w:r>
      <w:r>
        <w:rPr>
          <w:b w:val="false"/>
          <w:bCs w:val="false"/>
          <w:sz w:val="24"/>
          <w:szCs w:val="24"/>
        </w:rPr>
        <w:t>including</w:t>
      </w:r>
      <w:r>
        <w:rPr>
          <w:b w:val="false"/>
          <w:bCs w:val="false"/>
          <w:sz w:val="24"/>
          <w:szCs w:val="24"/>
        </w:rPr>
        <w:t xml:space="preserve"> </w:t>
      </w:r>
      <w:r>
        <w:rPr/>
        <w:t xml:space="preserve">theft of </w:t>
      </w:r>
      <w:r>
        <w:rPr/>
        <w:t xml:space="preserve">new </w:t>
      </w:r>
      <w:r>
        <w:rPr/>
        <w:t>signage from Chimney Dow</w:t>
      </w:r>
      <w:r>
        <w:rPr/>
        <w:t>n reported to the police</w:t>
      </w:r>
      <w:r>
        <w:rPr/>
        <w:t>.</w:t>
      </w:r>
    </w:p>
    <w:p>
      <w:pPr>
        <w:pStyle w:val="Normal"/>
        <w:numPr>
          <w:ilvl w:val="0"/>
          <w:numId w:val="2"/>
        </w:numPr>
        <w:spacing w:before="0" w:after="60"/>
        <w:ind w:left="1077" w:hanging="360"/>
        <w:rPr>
          <w:b/>
          <w:b/>
          <w:bCs/>
          <w:sz w:val="28"/>
          <w:szCs w:val="28"/>
        </w:rPr>
      </w:pPr>
      <w:r>
        <w:rPr>
          <w:b/>
          <w:bCs/>
          <w:sz w:val="28"/>
          <w:szCs w:val="28"/>
        </w:rPr>
        <w:t>Budget 2023/24 –</w:t>
      </w:r>
      <w:r>
        <w:rPr>
          <w:sz w:val="28"/>
          <w:szCs w:val="28"/>
        </w:rPr>
        <w:t xml:space="preserve"> </w:t>
      </w:r>
      <w:r>
        <w:rPr/>
        <w:t>Pre budget discussion to hear suggestions/considerations.</w:t>
      </w:r>
    </w:p>
    <w:p>
      <w:pPr>
        <w:pStyle w:val="Normal"/>
        <w:numPr>
          <w:ilvl w:val="0"/>
          <w:numId w:val="2"/>
        </w:numPr>
        <w:spacing w:before="0" w:after="60"/>
        <w:ind w:left="1077" w:hanging="360"/>
        <w:rPr>
          <w:b/>
          <w:b/>
          <w:bCs/>
          <w:sz w:val="28"/>
          <w:szCs w:val="28"/>
        </w:rPr>
      </w:pPr>
      <w:r>
        <w:rPr>
          <w:b/>
          <w:bCs/>
          <w:sz w:val="28"/>
          <w:szCs w:val="28"/>
        </w:rPr>
        <w:t xml:space="preserve">District and County Councillors’ reports for information.  </w:t>
      </w:r>
    </w:p>
    <w:p>
      <w:pPr>
        <w:pStyle w:val="Normal"/>
        <w:numPr>
          <w:ilvl w:val="0"/>
          <w:numId w:val="2"/>
        </w:numPr>
        <w:spacing w:before="0" w:after="60"/>
        <w:ind w:left="1077" w:hanging="510"/>
        <w:rPr>
          <w:bCs/>
        </w:rPr>
      </w:pPr>
      <w:r>
        <w:rPr>
          <w:b/>
          <w:bCs/>
          <w:sz w:val="28"/>
          <w:szCs w:val="28"/>
        </w:rPr>
        <w:t xml:space="preserve">Correspondence for information – </w:t>
      </w:r>
      <w:r>
        <w:rPr>
          <w:b w:val="false"/>
          <w:bCs w:val="false"/>
          <w:sz w:val="24"/>
          <w:szCs w:val="24"/>
        </w:rPr>
        <w:t>including concerns from residents about the development between Staple Cross &amp; Hockfordwater.</w:t>
      </w:r>
    </w:p>
    <w:p>
      <w:pPr>
        <w:pStyle w:val="Normal"/>
        <w:numPr>
          <w:ilvl w:val="0"/>
          <w:numId w:val="2"/>
        </w:numPr>
        <w:spacing w:before="0" w:after="60"/>
        <w:ind w:left="1077" w:hanging="513"/>
        <w:rPr>
          <w:sz w:val="28"/>
          <w:szCs w:val="28"/>
        </w:rPr>
      </w:pPr>
      <w:r>
        <w:rPr>
          <w:b/>
          <w:bCs/>
          <w:sz w:val="28"/>
          <w:szCs w:val="28"/>
        </w:rPr>
        <w:t xml:space="preserve">Clerk’s report </w:t>
      </w:r>
      <w:r>
        <w:rPr/>
        <w:t>(Including urgent decisions since the last meeting)</w:t>
      </w:r>
      <w:r>
        <w:rPr>
          <w:sz w:val="28"/>
          <w:szCs w:val="28"/>
        </w:rPr>
        <w:t xml:space="preserve"> </w:t>
      </w:r>
    </w:p>
    <w:p>
      <w:pPr>
        <w:pStyle w:val="Normal"/>
        <w:numPr>
          <w:ilvl w:val="0"/>
          <w:numId w:val="2"/>
        </w:numPr>
        <w:ind w:left="1070" w:hanging="513"/>
        <w:rPr>
          <w:b/>
          <w:b/>
          <w:bCs/>
          <w:sz w:val="20"/>
          <w:szCs w:val="20"/>
        </w:rPr>
      </w:pPr>
      <w:r>
        <w:rPr>
          <w:b/>
          <w:bCs/>
          <w:sz w:val="28"/>
          <w:szCs w:val="28"/>
        </w:rPr>
        <w:t>Councillors’ reports and items for future agenda</w:t>
      </w:r>
      <w:r>
        <w:rPr>
          <w:b/>
          <w:bCs/>
          <w:sz w:val="20"/>
          <w:szCs w:val="20"/>
        </w:rPr>
        <w:t xml:space="preserve"> - </w:t>
      </w:r>
      <w:r>
        <w:rPr>
          <w:bCs/>
        </w:rPr>
        <w:t>Councillors are respectfully reminded that this is not an opportunity for debate or decision making.</w:t>
      </w:r>
    </w:p>
    <w:p>
      <w:pPr>
        <w:pStyle w:val="Normal"/>
        <w:numPr>
          <w:ilvl w:val="0"/>
          <w:numId w:val="2"/>
        </w:numPr>
        <w:ind w:left="1070" w:hanging="513"/>
        <w:rPr>
          <w:b/>
          <w:b/>
          <w:bCs/>
        </w:rPr>
      </w:pPr>
      <w:r>
        <w:rPr>
          <w:b/>
          <w:bCs/>
          <w:sz w:val="28"/>
          <w:szCs w:val="28"/>
        </w:rPr>
        <w:t>Date of next meeting</w:t>
      </w:r>
      <w:r>
        <w:rPr>
          <w:b/>
          <w:bCs/>
          <w:sz w:val="32"/>
          <w:szCs w:val="32"/>
        </w:rPr>
        <w:t xml:space="preserve"> </w:t>
      </w:r>
      <w:r>
        <w:rPr>
          <w:bCs/>
        </w:rPr>
        <w:t xml:space="preserve">– to confirm the date of the next meeting </w:t>
      </w:r>
      <w:r>
        <w:rPr/>
        <w:t>at Clayhanger WI Hall 23</w:t>
      </w:r>
      <w:r>
        <w:rPr>
          <w:vertAlign w:val="superscript"/>
        </w:rPr>
        <w:t>rd</w:t>
      </w:r>
      <w:r>
        <w:rPr/>
        <w:t xml:space="preserve"> November 2022</w:t>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Ink Free" w:hAnsi="Ink Free"/>
        </w:rPr>
      </w:pPr>
      <w:r>
        <w:rPr>
          <w:rFonts w:ascii="Ink Free" w:hAnsi="Ink Free"/>
          <w:b/>
          <w:bCs/>
          <w:sz w:val="32"/>
          <w:szCs w:val="32"/>
        </w:rPr>
        <w:t>Patricia Bainbridge</w:t>
      </w:r>
      <w:r>
        <w:rPr>
          <w:rFonts w:ascii="Ink Free" w:hAnsi="Ink Free"/>
          <w:b/>
          <w:bCs/>
          <w:sz w:val="28"/>
          <w:szCs w:val="28"/>
        </w:rPr>
        <w:t xml:space="preserve"> </w:t>
      </w:r>
    </w:p>
    <w:p>
      <w:pPr>
        <w:pStyle w:val="Normal"/>
        <w:ind w:left="1080" w:hanging="0"/>
        <w:rPr>
          <w:sz w:val="28"/>
          <w:szCs w:val="28"/>
        </w:rPr>
      </w:pPr>
      <w:r>
        <w:rPr>
          <w:sz w:val="28"/>
          <w:szCs w:val="28"/>
        </w:rPr>
        <w:t>Clerk to Borden Gate Parish Council</w:t>
      </w:r>
    </w:p>
    <w:p>
      <w:pPr>
        <w:pStyle w:val="Normal"/>
        <w:ind w:left="1080" w:hanging="0"/>
        <w:rPr>
          <w:rFonts w:ascii="Bradley Hand ITC" w:hAnsi="Bradley Hand ITC"/>
          <w:b/>
          <w:b/>
          <w:bCs/>
          <w:sz w:val="28"/>
          <w:szCs w:val="28"/>
        </w:rPr>
      </w:pPr>
      <w:r>
        <w:rPr>
          <w:sz w:val="28"/>
          <w:szCs w:val="28"/>
        </w:rPr>
        <w:t>22</w:t>
      </w:r>
      <w:r>
        <w:rPr>
          <w:sz w:val="28"/>
          <w:szCs w:val="28"/>
          <w:vertAlign w:val="superscript"/>
        </w:rPr>
        <w:t>nd</w:t>
      </w:r>
      <w:r>
        <w:rPr>
          <w:sz w:val="28"/>
          <w:szCs w:val="28"/>
        </w:rPr>
        <w:t xml:space="preserve"> September 2022</w:t>
      </w:r>
    </w:p>
    <w:sectPr>
      <w:type w:val="nextPage"/>
      <w:pgSz w:w="11906" w:h="16838"/>
      <w:pgMar w:left="567"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Times New Roman">
    <w:charset w:val="01"/>
    <w:family w:val="roman"/>
    <w:pitch w:val="variable"/>
  </w:font>
  <w:font w:name="Bradley Hand ITC">
    <w:charset w:val="00"/>
    <w:family w:val="roman"/>
    <w:pitch w:val="variable"/>
  </w:font>
  <w:font w:name="Ink Free">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070"/>
        </w:tabs>
        <w:ind w:left="1070" w:hanging="360"/>
      </w:pPr>
      <w:rPr>
        <w:sz w:val="28"/>
        <w:b/>
        <w:szCs w:val="28"/>
        <w:bCs/>
      </w:rPr>
    </w:lvl>
    <w:lvl w:ilvl="1">
      <w:start w:val="1"/>
      <w:numFmt w:val="lowerLetter"/>
      <w:lvlText w:val="%2."/>
      <w:lvlJc w:val="left"/>
      <w:pPr>
        <w:tabs>
          <w:tab w:val="num" w:pos="1800"/>
        </w:tabs>
        <w:ind w:left="1800" w:hanging="360"/>
      </w:pPr>
      <w:rPr>
        <w:sz w:val="24"/>
        <w:b/>
        <w:szCs w:val="24"/>
        <w:bCs/>
      </w:rPr>
    </w:lvl>
    <w:lvl w:ilvl="2">
      <w:start w:val="1"/>
      <w:numFmt w:val="lowerRoman"/>
      <w:lvlText w:val="%3."/>
      <w:lvlJc w:val="right"/>
      <w:pPr>
        <w:tabs>
          <w:tab w:val="num" w:pos="2520"/>
        </w:tabs>
        <w:ind w:left="2520" w:hanging="180"/>
      </w:pPr>
      <w:rPr>
        <w:b w:val="false"/>
        <w:bCs w:val="false"/>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lvl w:ilvl="0">
      <w:start w:val="6"/>
      <w:numFmt w:val="decimal"/>
      <w:lvlText w:val="%1."/>
      <w:lvlJc w:val="left"/>
      <w:pPr>
        <w:tabs>
          <w:tab w:val="num" w:pos="1070"/>
        </w:tabs>
        <w:ind w:left="1070" w:hanging="360"/>
      </w:pPr>
      <w:rPr>
        <w:sz w:val="28"/>
        <w:b/>
        <w:szCs w:val="28"/>
        <w:bCs/>
      </w:rPr>
    </w:lvl>
    <w:lvl w:ilvl="1">
      <w:start w:val="1"/>
      <w:numFmt w:val="lowerLetter"/>
      <w:lvlText w:val="%2."/>
      <w:lvlJc w:val="left"/>
      <w:pPr>
        <w:tabs>
          <w:tab w:val="num" w:pos="1800"/>
        </w:tabs>
        <w:ind w:left="1800" w:hanging="360"/>
      </w:pPr>
      <w:rPr>
        <w:sz w:val="24"/>
        <w:b/>
        <w:szCs w:val="24"/>
        <w:bCs/>
      </w:rPr>
    </w:lvl>
    <w:lvl w:ilvl="2">
      <w:start w:val="1"/>
      <w:numFmt w:val="lowerRoman"/>
      <w:lvlText w:val="%3."/>
      <w:lvlJc w:val="right"/>
      <w:pPr>
        <w:tabs>
          <w:tab w:val="num" w:pos="2520"/>
        </w:tabs>
        <w:ind w:left="2520" w:hanging="180"/>
      </w:pPr>
      <w:rPr>
        <w:b w:val="false"/>
        <w:bCs w:val="false"/>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23"/>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rsid w:val="006d3e24"/>
    <w:pPr>
      <w:keepNext w:val="true"/>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InternetLink">
    <w:name w:val="Hyperlink"/>
    <w:rsid w:val="00003988"/>
    <w:rPr>
      <w:color w:val="0000FF"/>
      <w:u w:val="single"/>
    </w:rPr>
  </w:style>
  <w:style w:type="character" w:styleId="BalloonTextChar" w:customStyle="1">
    <w:name w:val="Balloon Text Char"/>
    <w:link w:val="BalloonText"/>
    <w:qFormat/>
    <w:rsid w:val="009d675d"/>
    <w:rPr>
      <w:rFonts w:ascii="Segoe UI" w:hAnsi="Segoe UI" w:cs="Segoe UI"/>
      <w:sz w:val="18"/>
      <w:szCs w:val="18"/>
    </w:rPr>
  </w:style>
  <w:style w:type="character" w:styleId="PlainTextChar" w:customStyle="1">
    <w:name w:val="Plain Text Char"/>
    <w:basedOn w:val="DefaultParagraphFont"/>
    <w:link w:val="PlainText"/>
    <w:uiPriority w:val="99"/>
    <w:qFormat/>
    <w:rsid w:val="00964ee1"/>
    <w:rPr>
      <w:rFonts w:ascii="Calibri" w:hAnsi="Calibri" w:eastAsia="Calibri" w:cs="Arial" w:cstheme="minorBidi" w:eastAsiaTheme="minorHAnsi"/>
      <w:sz w:val="22"/>
      <w:szCs w:val="21"/>
      <w:lang w:val="en-GB" w:eastAsia="en-US"/>
    </w:rPr>
  </w:style>
  <w:style w:type="character" w:styleId="HeaderChar" w:customStyle="1">
    <w:name w:val="Header Char"/>
    <w:basedOn w:val="DefaultParagraphFont"/>
    <w:link w:val="Header"/>
    <w:qFormat/>
    <w:rsid w:val="009c062d"/>
    <w:rPr>
      <w:sz w:val="24"/>
      <w:szCs w:val="24"/>
      <w:lang w:val="en-GB" w:eastAsia="en-GB"/>
    </w:rPr>
  </w:style>
  <w:style w:type="character" w:styleId="FooterChar" w:customStyle="1">
    <w:name w:val="Footer Char"/>
    <w:basedOn w:val="DefaultParagraphFont"/>
    <w:link w:val="Footer"/>
    <w:qFormat/>
    <w:rsid w:val="009c062d"/>
    <w:rPr>
      <w:sz w:val="24"/>
      <w:szCs w:val="24"/>
      <w:lang w:val="en-GB" w:eastAsia="en-GB"/>
    </w:rPr>
  </w:style>
  <w:style w:type="character" w:styleId="Strong">
    <w:name w:val="Strong"/>
    <w:basedOn w:val="DefaultParagraphFont"/>
    <w:qFormat/>
    <w:rsid w:val="00475aa7"/>
    <w:rPr>
      <w:b/>
      <w:bCs/>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link w:val="BalloonTextChar"/>
    <w:qFormat/>
    <w:rsid w:val="009d675d"/>
    <w:pPr/>
    <w:rPr>
      <w:rFonts w:ascii="Segoe UI" w:hAnsi="Segoe UI" w:cs="Segoe UI"/>
      <w:sz w:val="18"/>
      <w:szCs w:val="18"/>
    </w:rPr>
  </w:style>
  <w:style w:type="paragraph" w:styleId="PlainText">
    <w:name w:val="Plain Text"/>
    <w:basedOn w:val="Normal"/>
    <w:link w:val="PlainTextChar"/>
    <w:uiPriority w:val="99"/>
    <w:unhideWhenUsed/>
    <w:qFormat/>
    <w:rsid w:val="00964ee1"/>
    <w:pPr/>
    <w:rPr>
      <w:rFonts w:ascii="Calibri" w:hAnsi="Calibri" w:eastAsia="Calibri" w:cs="Arial" w:cstheme="minorBidi" w:eastAsiaTheme="minorHAnsi"/>
      <w:sz w:val="22"/>
      <w:szCs w:val="21"/>
      <w:lang w:eastAsia="en-US"/>
    </w:rPr>
  </w:style>
  <w:style w:type="paragraph" w:styleId="HeaderandFooter" w:customStyle="1">
    <w:name w:val="Header and Footer"/>
    <w:basedOn w:val="Normal"/>
    <w:qFormat/>
    <w:pPr/>
    <w:rPr/>
  </w:style>
  <w:style w:type="paragraph" w:styleId="Header">
    <w:name w:val="Header"/>
    <w:basedOn w:val="Normal"/>
    <w:link w:val="HeaderChar"/>
    <w:rsid w:val="009c062d"/>
    <w:pPr>
      <w:tabs>
        <w:tab w:val="clear" w:pos="720"/>
        <w:tab w:val="center" w:pos="4513" w:leader="none"/>
        <w:tab w:val="right" w:pos="9026" w:leader="none"/>
      </w:tabs>
    </w:pPr>
    <w:rPr/>
  </w:style>
  <w:style w:type="paragraph" w:styleId="Footer">
    <w:name w:val="Footer"/>
    <w:basedOn w:val="Normal"/>
    <w:link w:val="FooterChar"/>
    <w:rsid w:val="009c062d"/>
    <w:pPr>
      <w:tabs>
        <w:tab w:val="clear" w:pos="720"/>
        <w:tab w:val="center" w:pos="4513" w:leader="none"/>
        <w:tab w:val="right" w:pos="9026" w:leader="none"/>
      </w:tabs>
    </w:pPr>
    <w:rPr/>
  </w:style>
  <w:style w:type="paragraph" w:styleId="ListParagraph">
    <w:name w:val="List Paragraph"/>
    <w:basedOn w:val="Normal"/>
    <w:uiPriority w:val="34"/>
    <w:qFormat/>
    <w:rsid w:val="00fd14cb"/>
    <w:pPr>
      <w:spacing w:before="0" w:after="0"/>
      <w:ind w:left="720" w:hanging="0"/>
      <w:contextualSpacing/>
    </w:pPr>
    <w:rPr/>
  </w:style>
  <w:style w:type="paragraph" w:styleId="PreformattedText" w:customStyle="1">
    <w:name w:val="Preformatted Text"/>
    <w:basedOn w:val="Normal"/>
    <w:qFormat/>
    <w:pPr/>
    <w:rPr>
      <w:rFonts w:ascii="Liberation Mono" w:hAnsi="Liberation Mono"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523</TotalTime>
  <Application>LibreOffice/7.0.6.2$Windows_X86_64 LibreOffice_project/144abb84a525d8e30c9dbbefa69cbbf2d8d4ae3b</Application>
  <AppVersion>15.0000</AppVersion>
  <Pages>2</Pages>
  <Words>812</Words>
  <Characters>4584</Characters>
  <CharactersWithSpaces>5370</CharactersWithSpaces>
  <Paragraphs>63</Paragraphs>
  <Company>Hazel Ridd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2022-08-24T11:16:00Z</dcterms:created>
  <dc:creator>Patricia Bainbridge</dc:creator>
  <dc:description/>
  <dc:language>en-GB</dc:language>
  <cp:lastModifiedBy/>
  <cp:lastPrinted>2022-09-21T19:47:42Z</cp:lastPrinted>
  <dcterms:modified xsi:type="dcterms:W3CDTF">2022-09-21T22:12:43Z</dcterms:modified>
  <cp:revision>20</cp:revision>
  <dc:subject/>
  <dc:title>BORDEN GATE PARISH COUNCIL</dc:title>
</cp:coreProperties>
</file>

<file path=docProps/custom.xml><?xml version="1.0" encoding="utf-8"?>
<Properties xmlns="http://schemas.openxmlformats.org/officeDocument/2006/custom-properties" xmlns:vt="http://schemas.openxmlformats.org/officeDocument/2006/docPropsVTypes"/>
</file>