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pPr>
      <w:r>
        <w:rPr/>
        <w:t xml:space="preserve"> </w:t>
      </w:r>
      <w:r>
        <w:rPr/>
        <w:t>MINUTES OF THE MEETING OF BROMPTON RALPH PARISH COUNCIL</w:t>
      </w:r>
    </w:p>
    <w:p>
      <w:pPr>
        <w:pStyle w:val="Normal"/>
        <w:spacing w:lineRule="auto" w:line="240"/>
        <w:jc w:val="center"/>
        <w:rPr/>
      </w:pPr>
      <w:r>
        <w:rPr>
          <w:b/>
          <w:bCs/>
        </w:rPr>
        <w:t>MEETING HELD ON 18</w:t>
      </w:r>
      <w:r>
        <w:rPr>
          <w:b/>
          <w:bCs/>
          <w:vertAlign w:val="superscript"/>
        </w:rPr>
        <w:t>th</w:t>
      </w:r>
      <w:r>
        <w:rPr>
          <w:b/>
          <w:bCs/>
        </w:rPr>
        <w:t xml:space="preserve"> JANUARY 2023 AT BROMPTON RALPH VILLAGE HALL AT 7.30pm</w:t>
      </w:r>
    </w:p>
    <w:p>
      <w:pPr>
        <w:pStyle w:val="Normal"/>
        <w:tabs>
          <w:tab w:val="clear" w:pos="720"/>
          <w:tab w:val="left" w:pos="1022" w:leader="none"/>
        </w:tabs>
        <w:spacing w:lineRule="auto" w:line="240" w:before="0" w:after="0"/>
        <w:ind w:left="850" w:hanging="850"/>
        <w:rPr/>
      </w:pPr>
      <w:r>
        <w:rPr/>
        <w:t xml:space="preserve">Attendees: Councillors S Baker (Vice Chair), J Elliott (Chairman), D Holmes, S Merritt, A Sellick                             </w:t>
        <w:tab/>
        <w:t>P Bainbridge (Clerk)</w:t>
      </w:r>
    </w:p>
    <w:p>
      <w:pPr>
        <w:pStyle w:val="Normal"/>
        <w:tabs>
          <w:tab w:val="clear" w:pos="720"/>
          <w:tab w:val="left" w:pos="1022" w:leader="none"/>
        </w:tabs>
        <w:spacing w:lineRule="auto" w:line="240" w:before="0" w:after="0"/>
        <w:ind w:left="850" w:hanging="850"/>
        <w:rPr/>
      </w:pPr>
      <w:r>
        <w:rPr/>
        <w:tab/>
        <w:tab/>
        <w:tab/>
        <w:tab/>
        <w:tab/>
        <w:tab/>
        <w:tab/>
        <w:t xml:space="preserve">       </w:t>
      </w:r>
    </w:p>
    <w:p>
      <w:pPr>
        <w:pStyle w:val="Normal"/>
        <w:tabs>
          <w:tab w:val="clear" w:pos="720"/>
          <w:tab w:val="left" w:pos="1022" w:leader="none"/>
        </w:tabs>
        <w:spacing w:lineRule="auto" w:line="240" w:before="0" w:after="0"/>
        <w:ind w:left="850" w:hanging="850"/>
        <w:rPr/>
      </w:pPr>
      <w:r>
        <w:rPr/>
        <w:t>Members of the Public: 1</w:t>
      </w:r>
    </w:p>
    <w:p>
      <w:pPr>
        <w:pStyle w:val="Normal"/>
        <w:tabs>
          <w:tab w:val="clear" w:pos="720"/>
          <w:tab w:val="left" w:pos="1022" w:leader="none"/>
        </w:tabs>
        <w:spacing w:lineRule="auto" w:line="240" w:before="0" w:after="0"/>
        <w:rPr/>
      </w:pPr>
      <w:r>
        <w:rPr/>
        <w:t>Public Question Time: The Chair thanked the member of the public for photos taken on Ashland Knapp Lane to help in reporting issues to Somerset County Council.</w:t>
      </w:r>
    </w:p>
    <w:p>
      <w:pPr>
        <w:pStyle w:val="ListParagraph"/>
        <w:numPr>
          <w:ilvl w:val="0"/>
          <w:numId w:val="1"/>
        </w:numPr>
        <w:spacing w:lineRule="auto" w:line="240" w:before="57" w:after="217"/>
        <w:ind w:left="426" w:hanging="426"/>
        <w:contextualSpacing/>
        <w:rPr/>
      </w:pPr>
      <w:r>
        <w:rPr>
          <w:b/>
          <w:bCs/>
        </w:rPr>
        <w:t>Apologies accepted</w:t>
      </w:r>
      <w:r>
        <w:rPr/>
        <w:t>: Cllr P Heard, SWT District Councillors M Blaker &amp; S Pugsley and</w:t>
      </w:r>
    </w:p>
    <w:p>
      <w:pPr>
        <w:pStyle w:val="ListParagraph"/>
        <w:numPr>
          <w:ilvl w:val="0"/>
          <w:numId w:val="0"/>
        </w:numPr>
        <w:spacing w:lineRule="auto" w:line="240" w:before="57" w:after="217"/>
        <w:ind w:left="360" w:hanging="0"/>
        <w:contextualSpacing/>
        <w:rPr/>
      </w:pPr>
      <w:r>
        <w:rPr/>
        <w:t>SCC Councillor F Nicholson</w:t>
      </w:r>
    </w:p>
    <w:p>
      <w:pPr>
        <w:pStyle w:val="ListParagraph"/>
        <w:numPr>
          <w:ilvl w:val="0"/>
          <w:numId w:val="1"/>
        </w:numPr>
        <w:spacing w:lineRule="auto" w:line="240" w:before="0" w:after="103"/>
        <w:ind w:left="426" w:hanging="426"/>
        <w:contextualSpacing/>
        <w:rPr/>
      </w:pPr>
      <w:r>
        <w:rPr>
          <w:b/>
          <w:bCs/>
        </w:rPr>
        <w:t>Declarations of interest</w:t>
      </w:r>
      <w:r>
        <w:rPr/>
        <w:t>: None</w:t>
      </w:r>
    </w:p>
    <w:p>
      <w:pPr>
        <w:pStyle w:val="ListParagraph"/>
        <w:numPr>
          <w:ilvl w:val="0"/>
          <w:numId w:val="1"/>
        </w:numPr>
        <w:spacing w:lineRule="auto" w:line="240" w:before="0" w:after="0"/>
        <w:ind w:left="426" w:hanging="426"/>
        <w:contextualSpacing/>
        <w:rPr/>
      </w:pPr>
      <w:r>
        <w:rPr>
          <w:b/>
          <w:bCs/>
        </w:rPr>
        <w:t>Minutes of the Previous Meeting -</w:t>
      </w:r>
      <w:r>
        <w:rPr/>
        <w:t xml:space="preserve"> It was unanimously agreed </w:t>
      </w:r>
      <w:r>
        <w:rPr>
          <w:rFonts w:cs="Arial"/>
        </w:rPr>
        <w:t>that the minutes of the meeting on 1</w:t>
      </w:r>
      <w:r>
        <w:rPr>
          <w:rFonts w:cs="Arial"/>
          <w:vertAlign w:val="superscript"/>
        </w:rPr>
        <w:t>st</w:t>
      </w:r>
      <w:r>
        <w:rPr>
          <w:rFonts w:cs="Arial"/>
        </w:rPr>
        <w:t xml:space="preserve"> December are a true and correct record and were signed by the Chairman at the meeting. </w:t>
      </w:r>
      <w:r>
        <w:rPr>
          <w:b/>
          <w:bCs/>
        </w:rPr>
        <w:t xml:space="preserve"> </w:t>
      </w:r>
    </w:p>
    <w:p>
      <w:pPr>
        <w:pStyle w:val="ListParagraph"/>
        <w:numPr>
          <w:ilvl w:val="0"/>
          <w:numId w:val="1"/>
        </w:numPr>
        <w:spacing w:lineRule="auto" w:line="240" w:before="0" w:after="0"/>
        <w:contextualSpacing/>
        <w:rPr>
          <w:b/>
          <w:b/>
          <w:bCs/>
        </w:rPr>
      </w:pPr>
      <w:r>
        <w:rPr>
          <w:b/>
          <w:bCs/>
        </w:rPr>
        <w:t xml:space="preserve"> </w:t>
      </w:r>
      <w:r>
        <w:rPr>
          <w:b/>
          <w:bCs/>
        </w:rPr>
        <w:t>Planning</w:t>
      </w:r>
    </w:p>
    <w:p>
      <w:pPr>
        <w:pStyle w:val="Normal"/>
        <w:numPr>
          <w:ilvl w:val="0"/>
          <w:numId w:val="0"/>
        </w:numPr>
        <w:spacing w:before="0" w:after="0"/>
        <w:ind w:left="0" w:hanging="0"/>
        <w:rPr/>
      </w:pPr>
      <w:r>
        <w:rPr>
          <w:b/>
          <w:bCs/>
        </w:rPr>
        <w:t xml:space="preserve">               </w:t>
      </w:r>
      <w:r>
        <w:rPr>
          <w:b/>
          <w:bCs/>
        </w:rPr>
        <w:t>Planning Applications Approved –</w:t>
      </w:r>
      <w:r>
        <w:rPr/>
        <w:t xml:space="preserve"> </w:t>
      </w:r>
      <w:r>
        <w:rPr>
          <w:sz w:val="16"/>
          <w:szCs w:val="16"/>
        </w:rPr>
        <w:t>for full conditions see SWT Planning Portal</w:t>
      </w:r>
    </w:p>
    <w:p>
      <w:pPr>
        <w:pStyle w:val="Standard"/>
        <w:widowControl/>
        <w:numPr>
          <w:ilvl w:val="1"/>
          <w:numId w:val="3"/>
        </w:numPr>
        <w:suppressAutoHyphens w:val="true"/>
        <w:bidi w:val="0"/>
        <w:spacing w:before="0" w:after="0"/>
        <w:ind w:left="737" w:right="0" w:hanging="397"/>
        <w:jc w:val="left"/>
        <w:textAlignment w:val="baseline"/>
        <w:rPr>
          <w:rFonts w:ascii="Calibri" w:hAnsi="Calibri"/>
          <w:sz w:val="22"/>
          <w:szCs w:val="22"/>
        </w:rPr>
      </w:pPr>
      <w:r>
        <w:rPr>
          <w:rFonts w:ascii="Calibri" w:hAnsi="Calibri"/>
          <w:b w:val="false"/>
          <w:i w:val="false"/>
          <w:caps w:val="false"/>
          <w:smallCaps w:val="false"/>
          <w:color w:val="333333"/>
          <w:spacing w:val="0"/>
          <w:sz w:val="22"/>
          <w:szCs w:val="22"/>
        </w:rPr>
        <w:t>3/02/22/003 Erection of single storey extension to north-east elevation Town House, Brompton Ralph, Taunton, TA4 2RU</w:t>
      </w:r>
      <w:r>
        <w:rPr>
          <w:rFonts w:ascii="Calibri" w:hAnsi="Calibri"/>
          <w:sz w:val="22"/>
          <w:szCs w:val="22"/>
        </w:rPr>
        <w:t xml:space="preserve"> </w:t>
      </w:r>
    </w:p>
    <w:p>
      <w:pPr>
        <w:pStyle w:val="ListParagraph"/>
        <w:numPr>
          <w:ilvl w:val="0"/>
          <w:numId w:val="1"/>
        </w:numPr>
        <w:spacing w:lineRule="auto" w:line="240" w:before="0" w:after="0"/>
        <w:contextualSpacing/>
        <w:rPr/>
      </w:pPr>
      <w:r>
        <w:rPr>
          <w:rFonts w:eastAsia="Times New Roman" w:cs="Times New Roman"/>
          <w:b/>
          <w:bCs/>
          <w:lang w:eastAsia="en-GB"/>
        </w:rPr>
        <w:t xml:space="preserve"> </w:t>
      </w:r>
      <w:r>
        <w:rPr>
          <w:rFonts w:eastAsia="Times New Roman" w:cs="Times New Roman"/>
          <w:b/>
          <w:bCs/>
          <w:lang w:eastAsia="en-GB"/>
        </w:rPr>
        <w:t xml:space="preserve">Finance </w:t>
      </w:r>
    </w:p>
    <w:p>
      <w:pPr>
        <w:pStyle w:val="Standard"/>
        <w:numPr>
          <w:ilvl w:val="1"/>
          <w:numId w:val="4"/>
        </w:numPr>
        <w:ind w:left="720" w:hanging="294"/>
        <w:rPr>
          <w:rFonts w:ascii="Calibri" w:hAnsi="Calibri"/>
          <w:sz w:val="22"/>
          <w:szCs w:val="22"/>
        </w:rPr>
      </w:pPr>
      <w:r>
        <w:rPr>
          <w:rFonts w:ascii="Calibri" w:hAnsi="Calibri"/>
          <w:b/>
          <w:bCs/>
          <w:sz w:val="22"/>
          <w:szCs w:val="22"/>
        </w:rPr>
        <w:t>Bank Reconciliation to 30th December</w:t>
      </w:r>
      <w:r>
        <w:rPr>
          <w:rFonts w:ascii="Calibri" w:hAnsi="Calibri"/>
          <w:sz w:val="22"/>
          <w:szCs w:val="22"/>
        </w:rPr>
        <w:t xml:space="preserve"> showing an account balance of £11,746.99, less unpresented cheques totalling £313.02</w:t>
      </w:r>
    </w:p>
    <w:p>
      <w:pPr>
        <w:pStyle w:val="Standard"/>
        <w:numPr>
          <w:ilvl w:val="1"/>
          <w:numId w:val="4"/>
        </w:numPr>
        <w:ind w:left="720" w:hanging="294"/>
        <w:rPr>
          <w:rFonts w:ascii="Calibri" w:hAnsi="Calibri"/>
          <w:sz w:val="22"/>
          <w:szCs w:val="22"/>
        </w:rPr>
      </w:pPr>
      <w:r>
        <w:rPr>
          <w:rFonts w:ascii="Calibri" w:hAnsi="Calibri"/>
          <w:b/>
          <w:bCs/>
          <w:sz w:val="22"/>
          <w:szCs w:val="22"/>
        </w:rPr>
        <w:t>Payments for Approval</w:t>
      </w:r>
      <w:r>
        <w:rPr>
          <w:rFonts w:ascii="Calibri" w:hAnsi="Calibri"/>
          <w:sz w:val="22"/>
          <w:szCs w:val="22"/>
        </w:rPr>
        <w:t xml:space="preserve"> – D Holmes proposed and S Merritt seconded and the following payments                          were unanimously approved.</w:t>
      </w:r>
    </w:p>
    <w:p>
      <w:pPr>
        <w:pStyle w:val="TextBody"/>
        <w:numPr>
          <w:ilvl w:val="2"/>
          <w:numId w:val="1"/>
        </w:numPr>
        <w:tabs>
          <w:tab w:val="clear" w:pos="720"/>
          <w:tab w:val="left" w:pos="1418" w:leader="none"/>
          <w:tab w:val="left" w:pos="1787" w:leader="none"/>
          <w:tab w:val="left" w:pos="1843" w:leader="none"/>
        </w:tabs>
        <w:spacing w:before="0" w:after="0"/>
        <w:ind w:left="1134" w:hanging="283"/>
        <w:rPr/>
      </w:pPr>
      <w:r>
        <w:rPr/>
        <w:t>Clerk’s wages January &amp; February @ £154.17 each (including payments to HMRC PAYE)</w:t>
        <w:tab/>
        <w:t xml:space="preserve">     </w:t>
      </w:r>
    </w:p>
    <w:p>
      <w:pPr>
        <w:pStyle w:val="ListParagraph"/>
        <w:numPr>
          <w:ilvl w:val="1"/>
          <w:numId w:val="5"/>
        </w:numPr>
        <w:spacing w:lineRule="auto" w:line="240" w:before="0" w:after="0"/>
        <w:ind w:left="709" w:hanging="283"/>
        <w:contextualSpacing/>
        <w:rPr/>
      </w:pPr>
      <w:r>
        <w:rPr>
          <w:rFonts w:eastAsia="Times New Roman" w:cs="Times New Roman"/>
          <w:b/>
          <w:bCs/>
          <w:lang w:eastAsia="en-GB"/>
        </w:rPr>
        <w:t>Precept</w:t>
      </w:r>
      <w:r>
        <w:rPr>
          <w:rFonts w:eastAsia="Times New Roman" w:cs="Times New Roman"/>
          <w:lang w:eastAsia="en-GB"/>
        </w:rPr>
        <w:t xml:space="preserve"> – Following a discussion it was thought that there should be no increase in the precept rate requested, particularly </w:t>
      </w:r>
      <w:r>
        <w:rPr>
          <w:rFonts w:eastAsia="Times New Roman" w:cs="Times New Roman"/>
          <w:color w:val="auto"/>
          <w:kern w:val="0"/>
          <w:sz w:val="22"/>
          <w:szCs w:val="22"/>
          <w:lang w:val="en-GB" w:eastAsia="en-GB" w:bidi="ar-SA"/>
        </w:rPr>
        <w:t>given</w:t>
      </w:r>
      <w:r>
        <w:rPr>
          <w:rFonts w:eastAsia="Times New Roman" w:cs="Times New Roman"/>
          <w:lang w:eastAsia="en-GB"/>
        </w:rPr>
        <w:t xml:space="preserve"> the current squeeze on household budgets. The Council w</w:t>
      </w:r>
      <w:r>
        <w:rPr>
          <w:rFonts w:eastAsia="Times New Roman" w:cs="Times New Roman"/>
          <w:color w:val="auto"/>
          <w:kern w:val="0"/>
          <w:sz w:val="22"/>
          <w:szCs w:val="22"/>
          <w:lang w:val="en-GB" w:eastAsia="en-GB" w:bidi="ar-SA"/>
        </w:rPr>
        <w:t>ould</w:t>
      </w:r>
      <w:r>
        <w:rPr>
          <w:rFonts w:eastAsia="Times New Roman" w:cs="Times New Roman"/>
          <w:lang w:eastAsia="en-GB"/>
        </w:rPr>
        <w:t xml:space="preserve"> still receive an </w:t>
      </w:r>
      <w:r>
        <w:rPr>
          <w:rFonts w:eastAsia="Times New Roman" w:cs="Times New Roman"/>
          <w:color w:val="auto"/>
          <w:kern w:val="0"/>
          <w:sz w:val="22"/>
          <w:szCs w:val="22"/>
          <w:lang w:val="en-GB" w:eastAsia="en-GB" w:bidi="ar-SA"/>
        </w:rPr>
        <w:t>additional</w:t>
      </w:r>
      <w:r>
        <w:rPr>
          <w:rFonts w:eastAsia="Times New Roman" w:cs="Times New Roman"/>
          <w:lang w:eastAsia="en-GB"/>
        </w:rPr>
        <w:t xml:space="preserve"> £119 due to </w:t>
      </w:r>
      <w:r>
        <w:rPr>
          <w:rFonts w:eastAsia="Times New Roman" w:cs="Times New Roman"/>
          <w:color w:val="auto"/>
          <w:kern w:val="0"/>
          <w:sz w:val="22"/>
          <w:szCs w:val="22"/>
          <w:lang w:val="en-GB" w:eastAsia="en-GB" w:bidi="ar-SA"/>
        </w:rPr>
        <w:t>a</w:t>
      </w:r>
      <w:r>
        <w:rPr>
          <w:rFonts w:eastAsia="Times New Roman" w:cs="Times New Roman"/>
          <w:lang w:eastAsia="en-GB"/>
        </w:rPr>
        <w:t xml:space="preserve"> slight increase in the tax base. This extra money, while not increasing the amount paid by the householder, w</w:t>
      </w:r>
      <w:r>
        <w:rPr>
          <w:rFonts w:eastAsia="Times New Roman" w:cs="Times New Roman"/>
          <w:color w:val="auto"/>
          <w:kern w:val="0"/>
          <w:sz w:val="22"/>
          <w:szCs w:val="22"/>
          <w:lang w:val="en-GB" w:eastAsia="en-GB" w:bidi="ar-SA"/>
        </w:rPr>
        <w:t>ould</w:t>
      </w:r>
      <w:r>
        <w:rPr>
          <w:rFonts w:eastAsia="Times New Roman" w:cs="Times New Roman"/>
          <w:lang w:eastAsia="en-GB"/>
        </w:rPr>
        <w:t xml:space="preserve"> help towards inevitable inflationary increases. D Holmes proposed and S Merritt seconded to keep the precept rate the same as 2022/23 </w:t>
      </w:r>
      <w:r>
        <w:rPr>
          <w:rFonts w:eastAsia="Times New Roman" w:cs="Times New Roman"/>
          <w:color w:val="auto"/>
          <w:kern w:val="0"/>
          <w:sz w:val="22"/>
          <w:szCs w:val="22"/>
          <w:lang w:val="en-GB" w:eastAsia="en-GB" w:bidi="ar-SA"/>
        </w:rPr>
        <w:t>and this</w:t>
      </w:r>
      <w:r>
        <w:rPr>
          <w:rFonts w:eastAsia="Times New Roman" w:cs="Times New Roman"/>
          <w:lang w:eastAsia="en-GB"/>
        </w:rPr>
        <w:t xml:space="preserve"> was passed unanimously. Th</w:t>
      </w:r>
      <w:r>
        <w:rPr>
          <w:rFonts w:eastAsia="Times New Roman" w:cs="Times New Roman"/>
          <w:color w:val="auto"/>
          <w:kern w:val="0"/>
          <w:sz w:val="22"/>
          <w:szCs w:val="22"/>
          <w:lang w:val="en-GB" w:eastAsia="en-GB" w:bidi="ar-SA"/>
        </w:rPr>
        <w:t>us there will be a</w:t>
      </w:r>
      <w:r>
        <w:rPr>
          <w:rFonts w:eastAsia="Times New Roman" w:cs="Times New Roman"/>
          <w:lang w:eastAsia="en-GB"/>
        </w:rPr>
        <w:t xml:space="preserve"> 0% increase to the householder for 2023/24.   </w:t>
      </w:r>
    </w:p>
    <w:p>
      <w:pPr>
        <w:pStyle w:val="ListParagraph"/>
        <w:numPr>
          <w:ilvl w:val="0"/>
          <w:numId w:val="5"/>
        </w:numPr>
        <w:spacing w:lineRule="auto" w:line="240" w:before="57" w:after="57"/>
        <w:contextualSpacing/>
        <w:rPr>
          <w:rFonts w:eastAsia="Times New Roman" w:cs="Times New Roman"/>
          <w:b/>
          <w:b/>
          <w:bCs/>
          <w:lang w:eastAsia="en-GB"/>
        </w:rPr>
      </w:pPr>
      <w:r>
        <w:rPr>
          <w:rFonts w:eastAsia="Times New Roman" w:cs="Times New Roman"/>
          <w:b/>
          <w:bCs/>
          <w:lang w:eastAsia="en-GB"/>
        </w:rPr>
        <w:t xml:space="preserve"> </w:t>
      </w:r>
      <w:r>
        <w:rPr>
          <w:rFonts w:eastAsia="Times New Roman" w:cs="Times New Roman"/>
          <w:b/>
          <w:bCs/>
          <w:lang w:eastAsia="en-GB"/>
        </w:rPr>
        <w:t>Matters Outstanding</w:t>
      </w:r>
    </w:p>
    <w:p>
      <w:pPr>
        <w:pStyle w:val="ListParagraph"/>
        <w:numPr>
          <w:ilvl w:val="1"/>
          <w:numId w:val="2"/>
        </w:numPr>
        <w:spacing w:lineRule="auto" w:line="240" w:before="57" w:after="57"/>
        <w:ind w:left="709" w:hanging="283"/>
        <w:contextualSpacing/>
        <w:rPr>
          <w:rFonts w:eastAsia="Times New Roman" w:cs="Times New Roman"/>
          <w:lang w:eastAsia="en-GB"/>
        </w:rPr>
      </w:pPr>
      <w:r>
        <w:rPr>
          <w:rFonts w:eastAsia="Times New Roman" w:cs="Times New Roman"/>
          <w:lang w:eastAsia="en-GB"/>
        </w:rPr>
        <w:t>Village Green Bench - The Clerk had circulated various ideas and their respective costs prior to the meeting. It was thought that recycled plastic was the greener option, preventing plastic going to landfill. D Holmes proposed and S Baker seconded and it was unanimously agreed to purchase the recycled plastic traditional seat in brown with a 25 year guarantee. Costs are approximately £329 plus delivery and fixings. Clerk to organise. It is hoped volunteers will be found to help install the bench.</w:t>
      </w:r>
    </w:p>
    <w:p>
      <w:pPr>
        <w:pStyle w:val="ListParagraph"/>
        <w:numPr>
          <w:ilvl w:val="1"/>
          <w:numId w:val="2"/>
        </w:numPr>
        <w:spacing w:lineRule="auto" w:line="240" w:before="57" w:after="57"/>
        <w:ind w:left="709" w:hanging="283"/>
        <w:contextualSpacing/>
        <w:rPr>
          <w:rFonts w:eastAsia="Times New Roman" w:cs="Times New Roman"/>
          <w:lang w:eastAsia="en-GB"/>
        </w:rPr>
      </w:pPr>
      <w:r>
        <w:rPr>
          <w:rFonts w:eastAsia="Times New Roman" w:cs="Times New Roman"/>
          <w:lang w:eastAsia="en-GB"/>
        </w:rPr>
        <w:t xml:space="preserve">War Memorial – The Clerk had been in contact with the person who made the initial request to add </w:t>
      </w:r>
      <w:r>
        <w:rPr>
          <w:rFonts w:eastAsia="Times New Roman" w:cs="Times New Roman"/>
          <w:color w:val="auto"/>
          <w:kern w:val="0"/>
          <w:sz w:val="22"/>
          <w:szCs w:val="22"/>
          <w:lang w:val="en-GB" w:eastAsia="en-GB" w:bidi="ar-SA"/>
        </w:rPr>
        <w:t>a</w:t>
      </w:r>
      <w:r>
        <w:rPr>
          <w:rFonts w:eastAsia="Times New Roman" w:cs="Times New Roman"/>
          <w:lang w:eastAsia="en-GB"/>
        </w:rPr>
        <w:t xml:space="preserve"> name to the memorial who is also going to get quotes for the addition of the name. The Clerk will write to the War Memorials Trust to enquire about extra funding and to the planning authority about the required permissions. </w:t>
      </w:r>
    </w:p>
    <w:p>
      <w:pPr>
        <w:pStyle w:val="ListParagraph"/>
        <w:numPr>
          <w:ilvl w:val="1"/>
          <w:numId w:val="2"/>
        </w:numPr>
        <w:spacing w:lineRule="auto" w:line="240" w:before="57" w:after="57"/>
        <w:ind w:left="709" w:hanging="283"/>
        <w:contextualSpacing/>
        <w:rPr>
          <w:rFonts w:eastAsia="Times New Roman" w:cs="Times New Roman"/>
          <w:lang w:eastAsia="en-GB"/>
        </w:rPr>
      </w:pPr>
      <w:r>
        <w:rPr>
          <w:rFonts w:eastAsia="Times New Roman" w:cs="Times New Roman"/>
          <w:lang w:eastAsia="en-GB"/>
        </w:rPr>
        <w:t>Defibrillator – A qualified electrician has offered to move the Cricket Ground defibrillator at minimal cost to the Council. This should happen soon. The Council will be responsible for maintaining the defibrillator and re-registering it on the national network, “The Circuit”.</w:t>
      </w:r>
    </w:p>
    <w:p>
      <w:pPr>
        <w:pStyle w:val="ListParagraph"/>
        <w:numPr>
          <w:ilvl w:val="1"/>
          <w:numId w:val="2"/>
        </w:numPr>
        <w:spacing w:lineRule="auto" w:line="240" w:before="57" w:after="57"/>
        <w:ind w:left="709" w:hanging="283"/>
        <w:contextualSpacing/>
        <w:rPr>
          <w:rFonts w:eastAsia="Times New Roman" w:cs="Times New Roman"/>
          <w:lang w:eastAsia="en-GB"/>
        </w:rPr>
      </w:pPr>
      <w:r>
        <w:rPr>
          <w:rFonts w:eastAsia="Times New Roman" w:cs="Times New Roman"/>
          <w:lang w:eastAsia="en-GB"/>
        </w:rPr>
        <w:t xml:space="preserve">Roads &amp; Traffic Issues – Due to the recent heavy rain numerous localised floods were discussed which will be reported to the Highways Steward. Further potholes to be recorded on Somerset County Council’s website. Photographs of Ashland Knapp Lane/Parish Quarry road taken by a member of the public have helped to make clear the cause of the long-standing problem that occurs </w:t>
      </w:r>
      <w:r>
        <w:rPr>
          <w:rFonts w:eastAsia="Times New Roman" w:cs="Times New Roman"/>
          <w:color w:val="auto"/>
          <w:kern w:val="0"/>
          <w:sz w:val="22"/>
          <w:szCs w:val="22"/>
          <w:lang w:val="en-GB" w:eastAsia="en-GB" w:bidi="ar-SA"/>
        </w:rPr>
        <w:t>when</w:t>
      </w:r>
      <w:r>
        <w:rPr>
          <w:rFonts w:eastAsia="Times New Roman" w:cs="Times New Roman"/>
          <w:lang w:eastAsia="en-GB"/>
        </w:rPr>
        <w:t xml:space="preserve"> water run</w:t>
      </w:r>
      <w:r>
        <w:rPr>
          <w:rFonts w:eastAsia="Times New Roman" w:cs="Times New Roman"/>
          <w:color w:val="auto"/>
          <w:kern w:val="0"/>
          <w:sz w:val="22"/>
          <w:szCs w:val="22"/>
          <w:lang w:val="en-GB" w:eastAsia="en-GB" w:bidi="ar-SA"/>
        </w:rPr>
        <w:t>s</w:t>
      </w:r>
      <w:r>
        <w:rPr>
          <w:rFonts w:eastAsia="Times New Roman" w:cs="Times New Roman"/>
          <w:lang w:eastAsia="en-GB"/>
        </w:rPr>
        <w:t xml:space="preserve"> down into the village rather than through a drain. The Clerk had applied for a new grit bin from the funds available through the LCN Highways Pilot </w:t>
      </w:r>
      <w:r>
        <w:rPr>
          <w:rFonts w:eastAsia="Times New Roman" w:cs="Times New Roman"/>
          <w:color w:val="auto"/>
          <w:kern w:val="0"/>
          <w:sz w:val="22"/>
          <w:szCs w:val="22"/>
          <w:lang w:val="en-GB" w:eastAsia="en-GB" w:bidi="ar-SA"/>
        </w:rPr>
        <w:t>and this</w:t>
      </w:r>
      <w:r>
        <w:rPr>
          <w:rFonts w:eastAsia="Times New Roman" w:cs="Times New Roman"/>
          <w:lang w:eastAsia="en-GB"/>
        </w:rPr>
        <w:t xml:space="preserve"> should be delivered soon to replace the damaged bin near the village green.</w:t>
      </w:r>
    </w:p>
    <w:p>
      <w:pPr>
        <w:pStyle w:val="ListParagraph"/>
        <w:numPr>
          <w:ilvl w:val="1"/>
          <w:numId w:val="2"/>
        </w:numPr>
        <w:spacing w:lineRule="auto" w:line="240" w:before="57" w:after="57"/>
        <w:ind w:left="709" w:hanging="283"/>
        <w:contextualSpacing/>
        <w:rPr>
          <w:rFonts w:eastAsia="Times New Roman" w:cs="Times New Roman"/>
          <w:lang w:eastAsia="en-GB"/>
        </w:rPr>
      </w:pPr>
      <w:r>
        <w:rPr>
          <w:rFonts w:eastAsia="Times New Roman" w:cs="Times New Roman"/>
          <w:lang w:eastAsia="en-GB"/>
        </w:rPr>
        <w:t xml:space="preserve">Social Media – the Clerk had circulated to the Councillors details of the new Parish Council Facebook page which was met with approval. Clerk to start sharing relevant information through the page. It is a public page and </w:t>
      </w:r>
      <w:r>
        <w:rPr>
          <w:rFonts w:eastAsia="Times New Roman" w:cs="Times New Roman"/>
          <w:color w:val="auto"/>
          <w:kern w:val="0"/>
          <w:sz w:val="22"/>
          <w:szCs w:val="22"/>
          <w:lang w:val="en-GB" w:eastAsia="en-GB" w:bidi="ar-SA"/>
        </w:rPr>
        <w:t>it is not necessary</w:t>
      </w:r>
      <w:r>
        <w:rPr>
          <w:rFonts w:eastAsia="Times New Roman" w:cs="Times New Roman"/>
          <w:lang w:eastAsia="en-GB"/>
        </w:rPr>
        <w:t xml:space="preserve"> to be signed-up to Facebook in order to view it.</w:t>
      </w:r>
    </w:p>
    <w:p>
      <w:pPr>
        <w:pStyle w:val="ListParagraph"/>
        <w:numPr>
          <w:ilvl w:val="0"/>
          <w:numId w:val="6"/>
        </w:numPr>
        <w:spacing w:lineRule="auto" w:line="240" w:before="0" w:after="0"/>
        <w:contextualSpacing/>
        <w:rPr/>
      </w:pPr>
      <w:r>
        <w:rPr>
          <w:rFonts w:eastAsia="Times New Roman" w:cs="Times New Roman"/>
          <w:b/>
          <w:bCs/>
          <w:lang w:eastAsia="en-GB"/>
        </w:rPr>
        <w:t>Training –</w:t>
      </w:r>
      <w:r>
        <w:rPr>
          <w:rFonts w:eastAsia="Times New Roman" w:cs="Times New Roman"/>
          <w:lang w:eastAsia="en-GB"/>
        </w:rPr>
        <w:t xml:space="preserve"> The provision of training was discussed, including attendance at free sessions being held by SW&amp;T Council.</w:t>
      </w:r>
    </w:p>
    <w:p>
      <w:pPr>
        <w:pStyle w:val="ListParagraph"/>
        <w:numPr>
          <w:ilvl w:val="0"/>
          <w:numId w:val="6"/>
        </w:numPr>
        <w:spacing w:lineRule="auto" w:line="240" w:before="0" w:after="0"/>
        <w:contextualSpacing/>
        <w:rPr/>
      </w:pPr>
      <w:r>
        <w:rPr>
          <w:rFonts w:eastAsia="Times New Roman" w:cs="Times New Roman"/>
          <w:b/>
          <w:bCs/>
          <w:lang w:eastAsia="en-GB"/>
        </w:rPr>
        <w:t xml:space="preserve">Coronation &amp; Commemorations – </w:t>
      </w:r>
      <w:r>
        <w:rPr>
          <w:rFonts w:eastAsia="Times New Roman" w:cs="Times New Roman"/>
          <w:b w:val="false"/>
          <w:bCs w:val="false"/>
          <w:lang w:eastAsia="en-GB"/>
        </w:rPr>
        <w:t>No definite advice has been issued on commemorating the Coronation of King Charles III, neither ha</w:t>
      </w:r>
      <w:r>
        <w:rPr>
          <w:rFonts w:eastAsia="Times New Roman" w:cs="Times New Roman"/>
          <w:b w:val="false"/>
          <w:bCs w:val="false"/>
          <w:color w:val="auto"/>
          <w:kern w:val="0"/>
          <w:sz w:val="22"/>
          <w:szCs w:val="22"/>
          <w:lang w:val="en-GB" w:eastAsia="en-GB" w:bidi="ar-SA"/>
        </w:rPr>
        <w:t>ve</w:t>
      </w:r>
      <w:r>
        <w:rPr>
          <w:rFonts w:eastAsia="Times New Roman" w:cs="Times New Roman"/>
          <w:b w:val="false"/>
          <w:bCs w:val="false"/>
          <w:lang w:eastAsia="en-GB"/>
        </w:rPr>
        <w:t xml:space="preserve"> there been any reports from the village of planned events. There are currently no plans to light beacons, but there are plans for Beacon Lighting for the 80</w:t>
      </w:r>
      <w:r>
        <w:rPr>
          <w:rFonts w:eastAsia="Times New Roman" w:cs="Times New Roman"/>
          <w:b w:val="false"/>
          <w:bCs w:val="false"/>
          <w:vertAlign w:val="superscript"/>
          <w:lang w:eastAsia="en-GB"/>
        </w:rPr>
        <w:t>th</w:t>
      </w:r>
      <w:r>
        <w:rPr>
          <w:rFonts w:eastAsia="Times New Roman" w:cs="Times New Roman"/>
          <w:b w:val="false"/>
          <w:bCs w:val="false"/>
          <w:lang w:eastAsia="en-GB"/>
        </w:rPr>
        <w:t xml:space="preserve"> Anniversary of the D-Day Landings. The Council </w:t>
      </w:r>
      <w:r>
        <w:rPr>
          <w:rFonts w:eastAsia="Times New Roman" w:cs="Times New Roman"/>
          <w:b w:val="false"/>
          <w:bCs w:val="false"/>
          <w:color w:val="auto"/>
          <w:kern w:val="0"/>
          <w:sz w:val="22"/>
          <w:szCs w:val="22"/>
          <w:lang w:val="en-GB" w:eastAsia="en-GB" w:bidi="ar-SA"/>
        </w:rPr>
        <w:t>i</w:t>
      </w:r>
      <w:r>
        <w:rPr>
          <w:rFonts w:eastAsia="Times New Roman" w:cs="Times New Roman"/>
          <w:b w:val="false"/>
          <w:bCs w:val="false"/>
          <w:lang w:eastAsia="en-GB"/>
        </w:rPr>
        <w:t>s mindful that these events have been organised by a small number of people in the past and it hopes that other inhabitants w</w:t>
      </w:r>
      <w:r>
        <w:rPr>
          <w:rFonts w:eastAsia="Times New Roman" w:cs="Times New Roman"/>
          <w:b w:val="false"/>
          <w:bCs w:val="false"/>
          <w:color w:val="auto"/>
          <w:kern w:val="0"/>
          <w:sz w:val="22"/>
          <w:szCs w:val="22"/>
          <w:lang w:val="en-GB" w:eastAsia="en-GB" w:bidi="ar-SA"/>
        </w:rPr>
        <w:t>ill</w:t>
      </w:r>
      <w:r>
        <w:rPr>
          <w:rFonts w:eastAsia="Times New Roman" w:cs="Times New Roman"/>
          <w:b w:val="false"/>
          <w:bCs w:val="false"/>
          <w:lang w:eastAsia="en-GB"/>
        </w:rPr>
        <w:t xml:space="preserve"> get involved. </w:t>
      </w:r>
    </w:p>
    <w:p>
      <w:pPr>
        <w:pStyle w:val="ListParagraph"/>
        <w:numPr>
          <w:ilvl w:val="0"/>
          <w:numId w:val="6"/>
        </w:numPr>
        <w:spacing w:lineRule="auto" w:line="240" w:before="0" w:after="0"/>
        <w:contextualSpacing/>
        <w:rPr/>
      </w:pPr>
      <w:r>
        <w:rPr>
          <w:rFonts w:eastAsia="Times New Roman" w:cs="Times New Roman"/>
          <w:b/>
          <w:bCs/>
          <w:lang w:eastAsia="en-GB"/>
        </w:rPr>
        <w:t xml:space="preserve">Village Shop Closure – </w:t>
      </w:r>
      <w:r>
        <w:rPr>
          <w:rFonts w:eastAsia="Times New Roman" w:cs="Times New Roman"/>
          <w:b w:val="false"/>
          <w:bCs w:val="false"/>
          <w:lang w:eastAsia="en-GB"/>
        </w:rPr>
        <w:t xml:space="preserve">No update was available. There are two items from the shop, one of which was to be sold and proceeds to be returned to the Parish Council. It was proposed by D Holmes and seconded by S Merritt and unanimously agreed that these items should be gifted to the Village Hall if not sold. </w:t>
      </w:r>
    </w:p>
    <w:p>
      <w:pPr>
        <w:pStyle w:val="ListParagraph"/>
        <w:numPr>
          <w:ilvl w:val="0"/>
          <w:numId w:val="6"/>
        </w:numPr>
        <w:spacing w:lineRule="auto" w:line="240" w:before="0" w:after="0"/>
        <w:ind w:left="360" w:hanging="502"/>
        <w:contextualSpacing/>
        <w:rPr/>
      </w:pPr>
      <w:r>
        <w:rPr>
          <w:rFonts w:eastAsia="Times New Roman" w:cs="Times New Roman"/>
          <w:b/>
          <w:bCs/>
          <w:lang w:eastAsia="en-GB"/>
        </w:rPr>
        <w:t xml:space="preserve">Internal Auditor – </w:t>
      </w:r>
      <w:r>
        <w:rPr>
          <w:rFonts w:eastAsia="Times New Roman" w:cs="Times New Roman"/>
          <w:b w:val="false"/>
          <w:bCs w:val="false"/>
          <w:lang w:eastAsia="en-GB"/>
        </w:rPr>
        <w:t xml:space="preserve">S Baker proposed and A Sellick seconded and it was unanimously agreed to appoint Mr T Payne as internal auditor for the year 2022/23 </w:t>
      </w:r>
      <w:r>
        <w:rPr>
          <w:rFonts w:eastAsia="Times New Roman" w:cs="Times New Roman"/>
          <w:b w:val="false"/>
          <w:bCs w:val="false"/>
          <w:color w:val="auto"/>
          <w:kern w:val="0"/>
          <w:sz w:val="22"/>
          <w:szCs w:val="22"/>
          <w:lang w:val="en-GB" w:eastAsia="en-GB" w:bidi="ar-SA"/>
        </w:rPr>
        <w:t>for an agreed fee</w:t>
      </w:r>
      <w:r>
        <w:rPr>
          <w:rFonts w:eastAsia="Times New Roman" w:cs="Times New Roman"/>
          <w:b w:val="false"/>
          <w:bCs w:val="false"/>
          <w:lang w:eastAsia="en-GB"/>
        </w:rPr>
        <w:t xml:space="preserve"> of £100.</w:t>
      </w:r>
    </w:p>
    <w:p>
      <w:pPr>
        <w:pStyle w:val="ListParagraph"/>
        <w:numPr>
          <w:ilvl w:val="0"/>
          <w:numId w:val="6"/>
        </w:numPr>
        <w:spacing w:lineRule="auto" w:line="240" w:before="0" w:after="0"/>
        <w:ind w:left="360" w:hanging="502"/>
        <w:contextualSpacing/>
        <w:rPr/>
      </w:pPr>
      <w:r>
        <w:rPr>
          <w:rFonts w:eastAsia="Times New Roman" w:cs="Times New Roman"/>
          <w:b/>
          <w:bCs/>
          <w:lang w:eastAsia="en-GB"/>
        </w:rPr>
        <w:t xml:space="preserve">Clerk’s Report &amp; Correspondence – </w:t>
      </w:r>
      <w:r>
        <w:rPr>
          <w:rFonts w:eastAsia="Times New Roman" w:cs="Times New Roman"/>
          <w:b w:val="false"/>
          <w:bCs w:val="false"/>
          <w:lang w:eastAsia="en-GB"/>
        </w:rPr>
        <w:t>A consultation on licensing of street vendors for the new unified authority had been circulated prior to the meeting. It was not thought necessary to formulate a response.</w:t>
      </w:r>
    </w:p>
    <w:p>
      <w:pPr>
        <w:pStyle w:val="ListParagraph"/>
        <w:numPr>
          <w:ilvl w:val="0"/>
          <w:numId w:val="6"/>
        </w:numPr>
        <w:spacing w:lineRule="auto" w:line="240" w:before="0" w:after="0"/>
        <w:ind w:left="360" w:hanging="502"/>
        <w:contextualSpacing/>
        <w:rPr/>
      </w:pPr>
      <w:r>
        <w:rPr>
          <w:rFonts w:eastAsia="Times New Roman" w:cs="Times New Roman"/>
          <w:b/>
          <w:bCs/>
          <w:lang w:eastAsia="en-GB"/>
        </w:rPr>
        <w:t xml:space="preserve">Councillors’ Reports and Items for Future Agendas – </w:t>
      </w:r>
      <w:r>
        <w:rPr>
          <w:rFonts w:eastAsia="Times New Roman" w:cs="Times New Roman"/>
          <w:b w:val="false"/>
          <w:bCs w:val="false"/>
          <w:lang w:eastAsia="en-GB"/>
        </w:rPr>
        <w:t>To include updates on the Village Shop, defibrillator and enforcement at Little Parks Farm. There is still one vacancy for a Councillor.</w:t>
      </w:r>
    </w:p>
    <w:p>
      <w:pPr>
        <w:pStyle w:val="ListParagraph"/>
        <w:numPr>
          <w:ilvl w:val="0"/>
          <w:numId w:val="6"/>
        </w:numPr>
        <w:spacing w:lineRule="auto" w:line="240" w:before="0" w:after="0"/>
        <w:ind w:left="360" w:hanging="502"/>
        <w:contextualSpacing/>
        <w:rPr/>
      </w:pPr>
      <w:r>
        <w:rPr>
          <w:rFonts w:eastAsia="Times New Roman" w:cs="Times New Roman"/>
          <w:b/>
          <w:bCs/>
          <w:lang w:eastAsia="en-GB"/>
        </w:rPr>
        <w:t xml:space="preserve">Date of next meeting - </w:t>
      </w:r>
      <w:r>
        <w:rPr>
          <w:rFonts w:eastAsia="Times New Roman" w:cs="Times New Roman"/>
          <w:b w:val="false"/>
          <w:bCs w:val="false"/>
          <w:lang w:eastAsia="en-GB"/>
        </w:rPr>
        <w:t>Thursday 9</w:t>
      </w:r>
      <w:r>
        <w:rPr>
          <w:rFonts w:eastAsia="Times New Roman" w:cs="Times New Roman"/>
          <w:b w:val="false"/>
          <w:bCs w:val="false"/>
          <w:vertAlign w:val="superscript"/>
          <w:lang w:eastAsia="en-GB"/>
        </w:rPr>
        <w:t>th</w:t>
      </w:r>
      <w:r>
        <w:rPr>
          <w:rFonts w:eastAsia="Times New Roman" w:cs="Times New Roman"/>
          <w:b w:val="false"/>
          <w:bCs w:val="false"/>
          <w:lang w:eastAsia="en-GB"/>
        </w:rPr>
        <w:t xml:space="preserve"> March 2023 at 7.30pm at Brompton Ralph Village Hall.</w:t>
      </w:r>
    </w:p>
    <w:p>
      <w:pPr>
        <w:pStyle w:val="Normal"/>
        <w:spacing w:lineRule="auto" w:line="240" w:before="0" w:after="0"/>
        <w:ind w:left="454" w:hanging="454"/>
        <w:rPr/>
      </w:pPr>
      <w:r>
        <w:rPr/>
      </w:r>
    </w:p>
    <w:p>
      <w:pPr>
        <w:pStyle w:val="Normal"/>
        <w:ind w:left="426" w:hanging="426"/>
        <w:rPr/>
      </w:pPr>
      <w:r>
        <w:rPr/>
        <w:t>Chair Cllr J Elliott declared the meeting closed at 20.57 pm.</w:t>
      </w:r>
    </w:p>
    <w:p>
      <w:pPr>
        <w:pStyle w:val="Normal"/>
        <w:ind w:left="426" w:hanging="426"/>
        <w:rPr/>
      </w:pPr>
      <w:r>
        <w:rPr/>
        <w:t>Chair:</w:t>
        <w:tab/>
        <w:tab/>
        <w:tab/>
        <w:tab/>
        <w:tab/>
        <w:tab/>
        <w:t>Signed as a true and correct record</w:t>
      </w:r>
    </w:p>
    <w:p>
      <w:pPr>
        <w:pStyle w:val="Normal"/>
        <w:spacing w:before="0" w:after="160"/>
        <w:ind w:left="426" w:hanging="426"/>
        <w:rPr/>
      </w:pPr>
      <w:r>
        <w:rPr/>
        <w:t xml:space="preserve">Date: </w:t>
      </w:r>
    </w:p>
    <w:sectPr>
      <w:headerReference w:type="even" r:id="rId2"/>
      <w:headerReference w:type="default" r:id="rId3"/>
      <w:footerReference w:type="even" r:id="rId4"/>
      <w:footerReference w:type="default" r:id="rId5"/>
      <w:type w:val="nextPage"/>
      <w:pgSz w:w="11906" w:h="16838"/>
      <w:pgMar w:left="1134" w:right="797" w:header="283" w:top="425" w:footer="283" w:bottom="1015"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005924644"/>
    </w:sdtPr>
    <w:sdtContent>
      <w:p>
        <w:pPr>
          <w:pStyle w:val="Footer"/>
          <w:rPr>
            <w:rFonts w:ascii="Calibri" w:hAnsi="Calibri" w:eastAsia="Calibri"/>
            <w:color w:val="666666"/>
          </w:rPr>
        </w:pPr>
        <w:r>
          <w:rPr>
            <w:rFonts w:eastAsia="Calibri"/>
            <w:color w:val="666666"/>
          </w:rPr>
          <w:t xml:space="preserve">Minutes of Meeting 18th January 2023                                                                                                             </w:t>
        </w:r>
      </w:p>
    </w:sdtContent>
  </w:sdt>
  <w:sdt>
    <w:sdtPr>
      <w:docPartObj>
        <w:docPartGallery w:val="Page Numbers (Bottom of Page)"/>
        <w:docPartUnique w:val="true"/>
      </w:docPartObj>
      <w:id w:val="341619810"/>
    </w:sdtPr>
    <w:sdtContent>
      <w:p>
        <w:pPr>
          <w:pStyle w:val="Footer"/>
          <w:rPr>
            <w:rFonts w:ascii="Calibri" w:hAnsi="Calibri" w:eastAsia="Calibri"/>
            <w:color w:val="666666"/>
          </w:rPr>
        </w:pPr>
        <w:r>
          <w:rPr>
            <w:rFonts w:eastAsia="Calibri"/>
            <w:color w:val="666666"/>
          </w:rPr>
          <w:t xml:space="preserve">Signature and date: (Chair)                                                                                                                                            page </w:t>
        </w:r>
        <w:r>
          <w:rPr>
            <w:rFonts w:eastAsia="Calibri"/>
            <w:color w:val="666666"/>
          </w:rPr>
          <w:fldChar w:fldCharType="begin"/>
        </w:r>
        <w:r>
          <w:rPr>
            <w:rFonts w:eastAsia="Calibri"/>
            <w:color w:val="666666"/>
          </w:rPr>
          <w:instrText> PAGE </w:instrText>
        </w:r>
        <w:r>
          <w:rPr>
            <w:rFonts w:eastAsia="Calibri"/>
            <w:color w:val="666666"/>
          </w:rPr>
          <w:fldChar w:fldCharType="separate"/>
        </w:r>
        <w:r>
          <w:rPr>
            <w:rFonts w:eastAsia="Calibri"/>
            <w:color w:val="666666"/>
          </w:rPr>
          <w:t>2</w:t>
        </w:r>
        <w:r>
          <w:rPr>
            <w:rFonts w:eastAsia="Calibri"/>
            <w:color w:val="666666"/>
          </w:rPr>
          <w:fldChar w:fldCharType="end"/>
        </w:r>
      </w:p>
    </w:sdtContent>
  </w:sdt>
  <w:p>
    <w:pPr>
      <w:pStyle w:val="Footer"/>
      <w:rPr>
        <w:color w:val="666666"/>
      </w:rPr>
    </w:pPr>
    <w:r>
      <w:rPr>
        <w:color w:val="666666"/>
      </w:rPr>
      <w:t xml:space="preserve">   </w:t>
    </w:r>
  </w:p>
  <w:p>
    <w:pPr>
      <w:pStyle w:val="Footer"/>
      <w:rPr>
        <w:color w:val="666666"/>
      </w:rPr>
    </w:pPr>
    <w:r>
      <w:rPr>
        <w:color w:val="666666"/>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006942314"/>
    </w:sdtPr>
    <w:sdtContent>
      <w:p>
        <w:pPr>
          <w:pStyle w:val="Footer"/>
          <w:widowControl/>
          <w:suppressAutoHyphens w:val="true"/>
          <w:bidi w:val="0"/>
          <w:spacing w:lineRule="auto" w:line="240" w:before="0" w:after="0"/>
          <w:ind w:left="-113" w:right="0" w:hanging="0"/>
          <w:jc w:val="right"/>
          <w:rPr>
            <w:color w:val="666666"/>
          </w:rPr>
        </w:pPr>
        <w:r>
          <w:rPr>
            <w:color w:val="666666"/>
          </w:rPr>
          <w:t xml:space="preserve">Minutes of Meeting 18th January 2023                                                                                                                     page </w:t>
        </w:r>
        <w:r>
          <w:rPr>
            <w:color w:val="666666"/>
          </w:rPr>
          <w:fldChar w:fldCharType="begin"/>
        </w:r>
        <w:r>
          <w:rPr>
            <w:color w:val="666666"/>
          </w:rPr>
          <w:instrText> PAGE </w:instrText>
        </w:r>
        <w:r>
          <w:rPr>
            <w:color w:val="666666"/>
          </w:rPr>
          <w:fldChar w:fldCharType="separate"/>
        </w:r>
        <w:r>
          <w:rPr>
            <w:color w:val="666666"/>
          </w:rPr>
          <w:t>1</w:t>
        </w:r>
        <w:r>
          <w:rPr>
            <w:color w:val="666666"/>
          </w:rPr>
          <w:fldChar w:fldCharType="end"/>
        </w:r>
      </w:p>
    </w:sdtContent>
  </w:sdt>
  <w:p>
    <w:pPr>
      <w:pStyle w:val="Footer"/>
      <w:rPr>
        <w:color w:val="666666"/>
      </w:rPr>
    </w:pPr>
    <w:r>
      <w:rPr>
        <w:color w:val="666666"/>
      </w:rPr>
      <w:t xml:space="preserve">  </w:t>
    </w:r>
    <w:r>
      <w:rPr>
        <w:color w:val="666666"/>
      </w:rPr>
      <w:t xml:space="preserve">Signature and date: (Chair)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1971264597"/>
    </w:sdtPr>
    <w:sdtContent>
      <w:p>
        <w:pPr>
          <w:pStyle w:val="Head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mc:AlternateContent>
        <mc:Choice Requires="wps">
          <w:drawing>
            <wp:anchor behindDoc="1" distT="0" distB="0" distL="0" distR="0" simplePos="0" locked="0" layoutInCell="0" allowOverlap="1" relativeHeight="2" wp14:anchorId="6E7C3E96">
              <wp:simplePos x="0" y="0"/>
              <wp:positionH relativeFrom="margin">
                <wp:align>center</wp:align>
              </wp:positionH>
              <wp:positionV relativeFrom="margin">
                <wp:align>center</wp:align>
              </wp:positionV>
              <wp:extent cx="40005" cy="20320"/>
              <wp:effectExtent l="0" t="0" r="0" b="0"/>
              <wp:wrapNone/>
              <wp:docPr id="1" name="Image1"/>
              <a:graphic xmlns:a="http://schemas.openxmlformats.org/drawingml/2006/main">
                <a:graphicData uri="http://schemas.microsoft.com/office/word/2010/wordprocessingShape">
                  <wps:wsp>
                    <wps:cNvSpPr/>
                    <wps:spPr>
                      <a:xfrm rot="18900000">
                        <a:off x="0" y="0"/>
                        <a:ext cx="39240" cy="19800"/>
                      </a:xfrm>
                      <a:prstGeom prst="rect">
                        <a:avLst/>
                      </a:prstGeom>
                      <a:solidFill>
                        <a:srgbClr val="c0c0c0">
                          <a:alpha val="50000"/>
                        </a:srgbClr>
                      </a:solidFill>
                      <a:ln w="0">
                        <a:noFill/>
                      </a:ln>
                    </wps:spPr>
                    <wps:style>
                      <a:lnRef idx="0"/>
                      <a:fillRef idx="0"/>
                      <a:effectRef idx="0"/>
                      <a:fontRef idx="minor"/>
                    </wps:style>
                    <wps:txbx>
                      <w:txbxContent>
                        <w:sdt>
                          <w:sdtPr>
                            <w:docPartObj>
                              <w:docPartGallery w:val="Watermarks"/>
                              <w:docPartUnique w:val="true"/>
                            </w:docPartObj>
                            <w:id w:val="1238607874"/>
                          </w:sdtPr>
                          <w:sdtContent>
                            <w:p>
                              <w:pPr>
                                <w:pStyle w:val="FrameContents"/>
                                <w:spacing w:lineRule="auto" w:line="240" w:before="0" w:after="0"/>
                                <w:rPr>
                                  <w:color w:val="000000"/>
                                </w:rPr>
                              </w:pPr>
                              <w:r>
                                <w:rPr>
                                  <w:color w:val="000000"/>
                                  <w:sz w:val="2"/>
                                </w:rPr>
                                <w:t>DRAFT</w:t>
                              </w:r>
                            </w:p>
                          </w:sdtContent>
                        </w:sdt>
                      </w:txbxContent>
                    </wps:txbx>
                    <wps:bodyPr lIns="0" rIns="0" tIns="0" bIns="0" anchor="ctr">
                      <a:noAutofit/>
                    </wps:bodyPr>
                  </wps:wsp>
                </a:graphicData>
              </a:graphic>
            </wp:anchor>
          </w:drawing>
        </mc:Choice>
        <mc:Fallback>
          <w:pict>
            <v:rect id="shape_0" ID="Image1" fillcolor="silver" stroked="f" style="position:absolute;margin-left:247.75pt;margin-top:380.95pt;width:3.05pt;height:1.5pt;mso-wrap-style:square;v-text-anchor:middle;rotation:315;mso-position-horizontal:center;mso-position-horizontal-relative:margin;mso-position-vertical:center;mso-position-vertical-relative:margin" wp14:anchorId="6E7C3E96">
              <v:fill o:detectmouseclick="t" type="solid" color2="#3f3f3f" opacity="0.5"/>
              <v:stroke color="#3465a4" joinstyle="round" endcap="flat"/>
              <v:textbox>
                <w:txbxContent>
                  <w:sdt>
                    <w:sdtPr>
                      <w:docPartObj>
                        <w:docPartGallery w:val="Watermarks"/>
                        <w:docPartUnique w:val="true"/>
                      </w:docPartObj>
                      <w:id w:val="1651598504"/>
                    </w:sdtPr>
                    <w:sdtContent>
                      <w:p>
                        <w:pPr>
                          <w:pStyle w:val="FrameContents"/>
                          <w:spacing w:lineRule="auto" w:line="240" w:before="0" w:after="0"/>
                          <w:rPr>
                            <w:color w:val="000000"/>
                          </w:rPr>
                        </w:pPr>
                        <w:r>
                          <w:rPr>
                            <w:color w:val="000000"/>
                            <w:sz w:val="2"/>
                          </w:rPr>
                          <w:t>DRAFT</w:t>
                        </w:r>
                      </w:p>
                    </w:sdtContent>
                  </w:sdt>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b/>
        <w:szCs w:val="24"/>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decimal"/>
      <w:lvlText w:val="%1."/>
      <w:lvlJc w:val="left"/>
      <w:pPr>
        <w:tabs>
          <w:tab w:val="num" w:pos="0"/>
        </w:tabs>
        <w:ind w:left="360" w:hanging="360"/>
      </w:pPr>
      <w:rPr>
        <w:sz w:val="24"/>
        <w:b/>
        <w:szCs w:val="24"/>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lvl w:ilvl="0">
      <w:start w:val="5"/>
      <w:numFmt w:val="decimal"/>
      <w:lvlText w:val="%1."/>
      <w:lvlJc w:val="left"/>
      <w:pPr>
        <w:tabs>
          <w:tab w:val="num" w:pos="0"/>
        </w:tabs>
        <w:ind w:left="360" w:hanging="360"/>
      </w:pPr>
      <w:rPr>
        <w:sz w:val="24"/>
        <w:b/>
        <w:szCs w:val="24"/>
        <w:bCs/>
      </w:rPr>
    </w:lvl>
    <w:lvl w:ilvl="1">
      <w:start w:val="3"/>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7"/>
      <w:numFmt w:val="decimal"/>
      <w:lvlText w:val="%1."/>
      <w:lvlJc w:val="left"/>
      <w:pPr>
        <w:tabs>
          <w:tab w:val="num" w:pos="0"/>
        </w:tabs>
        <w:ind w:left="360" w:hanging="360"/>
      </w:pPr>
      <w:rPr>
        <w:sz w:val="24"/>
        <w:b/>
        <w:szCs w:val="24"/>
        <w:bCs/>
      </w:rPr>
    </w:lvl>
    <w:lvl w:ilvl="1">
      <w:start w:val="1"/>
      <w:numFmt w:val="lowerLetter"/>
      <w:lvlText w:val="%2."/>
      <w:lvlJc w:val="left"/>
      <w:pPr>
        <w:tabs>
          <w:tab w:val="num" w:pos="0"/>
        </w:tabs>
        <w:ind w:left="1440" w:hanging="360"/>
      </w:pPr>
      <w:rPr>
        <w:b w:val="false"/>
        <w:bCs w:val="false"/>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val="bestFit" w:percent="190"/>
  <w:defaultTabStop w:val="720"/>
  <w:autoHyphenation w:val="true"/>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fill="E1DFDD" w:val="clear"/>
    </w:rPr>
  </w:style>
  <w:style w:type="character" w:styleId="HeaderChar" w:customStyle="1">
    <w:name w:val="Header Char"/>
    <w:basedOn w:val="DefaultParagraphFont"/>
    <w:link w:val="Header"/>
    <w:uiPriority w:val="99"/>
    <w:qFormat/>
    <w:rsid w:val="00fc52b2"/>
    <w:rPr/>
  </w:style>
  <w:style w:type="character" w:styleId="FooterChar" w:customStyle="1">
    <w:name w:val="Footer Char"/>
    <w:basedOn w:val="DefaultParagraphFont"/>
    <w:link w:val="Footer"/>
    <w:uiPriority w:val="99"/>
    <w:qFormat/>
    <w:rsid w:val="00fc52b2"/>
    <w:rPr/>
  </w:style>
  <w:style w:type="character" w:styleId="Bullets" w:customStyle="1">
    <w:name w:val="Bullets"/>
    <w:qFormat/>
    <w:rPr>
      <w:rFonts w:ascii="OpenSymbol" w:hAnsi="OpenSymbol" w:eastAsia="OpenSymbol" w:cs="OpenSymbol"/>
    </w:rPr>
  </w:style>
  <w:style w:type="character" w:styleId="NumberingSymbols" w:customStyle="1">
    <w:name w:val="Numbering Symbols"/>
    <w:qFormat/>
    <w:rPr/>
  </w:style>
  <w:style w:type="paragraph" w:styleId="Heading" w:customStyle="1">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name w:val="caption"/>
    <w:basedOn w:val="Normal"/>
    <w:qFormat/>
    <w:pPr>
      <w:suppressLineNumbers/>
      <w:spacing w:before="120" w:after="120"/>
    </w:pPr>
    <w:rPr>
      <w:rFonts w:cs="Arial"/>
      <w:i/>
      <w:iCs/>
      <w:sz w:val="24"/>
      <w:szCs w:val="24"/>
    </w:rPr>
  </w:style>
  <w:style w:type="paragraph" w:styleId="ListParagraph">
    <w:name w:val="List Paragraph"/>
    <w:basedOn w:val="Normal"/>
    <w:uiPriority w:val="34"/>
    <w:qFormat/>
    <w:rsid w:val="00786d5d"/>
    <w:pPr>
      <w:spacing w:before="0" w:after="160"/>
      <w:ind w:left="720" w:hanging="0"/>
      <w:contextualSpacing/>
    </w:pPr>
    <w:rPr/>
  </w:style>
  <w:style w:type="paragraph" w:styleId="HeaderandFooter" w:customStyle="1">
    <w:name w:val="Header and Footer"/>
    <w:basedOn w:val="Normal"/>
    <w:qFormat/>
    <w:pPr/>
    <w:rPr/>
  </w:style>
  <w:style w:type="paragraph" w:styleId="Header">
    <w:name w:val="Header"/>
    <w:basedOn w:val="Normal"/>
    <w:link w:val="HeaderChar"/>
    <w:uiPriority w:val="99"/>
    <w:unhideWhenUsed/>
    <w:rsid w:val="00fc52b2"/>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fc52b2"/>
    <w:pPr>
      <w:tabs>
        <w:tab w:val="clear" w:pos="720"/>
        <w:tab w:val="center" w:pos="4513" w:leader="none"/>
        <w:tab w:val="right" w:pos="9026" w:leader="none"/>
      </w:tabs>
      <w:spacing w:lineRule="auto" w:line="240" w:before="0" w:after="0"/>
    </w:pPr>
    <w:rPr/>
  </w:style>
  <w:style w:type="paragraph" w:styleId="FrameContents" w:customStyle="1">
    <w:name w:val="Frame Contents"/>
    <w:basedOn w:val="Normal"/>
    <w:qFormat/>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en-GB" w:eastAsia="zh-CN" w:bidi="hi-IN"/>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18552</TotalTime>
  <Application>LibreOffice/7.0.6.2$Windows_X86_64 LibreOffice_project/144abb84a525d8e30c9dbbefa69cbbf2d8d4ae3b</Application>
  <AppVersion>15.0000</AppVersion>
  <Pages>2</Pages>
  <Words>966</Words>
  <Characters>4837</Characters>
  <CharactersWithSpaces>6234</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2021-03-10T22:12:00Z</dcterms:created>
  <dc:creator>Borden Gate Parish Council</dc:creator>
  <dc:description/>
  <dc:language>en-GB</dc:language>
  <cp:lastModifiedBy/>
  <cp:lastPrinted>2022-11-21T11:00:00Z</cp:lastPrinted>
  <dcterms:modified xsi:type="dcterms:W3CDTF">2023-03-09T12:12:34Z</dcterms:modified>
  <cp:revision>480</cp:revision>
  <dc:subject/>
  <dc:title/>
</cp:coreProperties>
</file>

<file path=docProps/custom.xml><?xml version="1.0" encoding="utf-8"?>
<Properties xmlns="http://schemas.openxmlformats.org/officeDocument/2006/custom-properties" xmlns:vt="http://schemas.openxmlformats.org/officeDocument/2006/docPropsVTypes"/>
</file>