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jc w:val="center"/>
        <w:rPr/>
      </w:pPr>
      <w:r>
        <w:rPr/>
        <w:t xml:space="preserve"> </w:t>
      </w:r>
      <w:r>
        <w:rPr/>
        <w:t>MINUTES OF THE EXTRA ORDINARY MEETING OF BROMPTON RALPH PARISH COUNCIL</w:t>
      </w:r>
    </w:p>
    <w:p>
      <w:pPr>
        <w:pStyle w:val="Normal"/>
        <w:spacing w:lineRule="auto" w:line="240"/>
        <w:jc w:val="center"/>
        <w:rPr/>
      </w:pPr>
      <w:r>
        <w:rPr>
          <w:b/>
          <w:bCs/>
        </w:rPr>
        <w:t>MEETING HELD ON 10</w:t>
      </w:r>
      <w:r>
        <w:rPr>
          <w:b/>
          <w:bCs/>
          <w:vertAlign w:val="superscript"/>
        </w:rPr>
        <w:t>th</w:t>
      </w:r>
      <w:r>
        <w:rPr>
          <w:b/>
          <w:bCs/>
        </w:rPr>
        <w:t xml:space="preserve"> NOVEMBER 2022 AT BROMPTON RALPH VILLAGE HALL AT 7.30pm</w:t>
      </w:r>
    </w:p>
    <w:p>
      <w:pPr>
        <w:pStyle w:val="Normal"/>
        <w:tabs>
          <w:tab w:val="clear" w:pos="720"/>
          <w:tab w:val="left" w:pos="1022" w:leader="none"/>
        </w:tabs>
        <w:spacing w:lineRule="auto" w:line="240" w:before="0" w:after="0"/>
        <w:ind w:left="850" w:hanging="850"/>
        <w:rPr/>
      </w:pPr>
      <w:r>
        <w:rPr/>
        <w:t xml:space="preserve">Attendees: Councillors S Baker (Vice Chair), J Elliott (Chairman), P Heard, S Merritt, A Sellick, </w:t>
      </w:r>
    </w:p>
    <w:p>
      <w:pPr>
        <w:pStyle w:val="Normal"/>
        <w:tabs>
          <w:tab w:val="clear" w:pos="720"/>
          <w:tab w:val="left" w:pos="1022" w:leader="none"/>
        </w:tabs>
        <w:spacing w:lineRule="auto" w:line="240" w:before="0" w:after="0"/>
        <w:ind w:left="850" w:hanging="850"/>
        <w:rPr/>
      </w:pPr>
      <w:r>
        <w:rPr/>
        <w:tab/>
        <w:tab/>
        <w:t>P Bainbridge (Clerk)</w:t>
        <w:tab/>
        <w:tab/>
        <w:tab/>
        <w:tab/>
        <w:tab/>
        <w:t xml:space="preserve">       </w:t>
      </w:r>
    </w:p>
    <w:p>
      <w:pPr>
        <w:pStyle w:val="Normal"/>
        <w:tabs>
          <w:tab w:val="clear" w:pos="720"/>
          <w:tab w:val="left" w:pos="1022" w:leader="none"/>
        </w:tabs>
        <w:spacing w:lineRule="auto" w:line="240" w:before="0" w:after="0"/>
        <w:ind w:left="850" w:hanging="850"/>
        <w:rPr/>
      </w:pPr>
      <w:r>
        <w:rPr/>
      </w:r>
    </w:p>
    <w:p>
      <w:pPr>
        <w:pStyle w:val="Normal"/>
        <w:tabs>
          <w:tab w:val="clear" w:pos="720"/>
          <w:tab w:val="left" w:pos="1022" w:leader="none"/>
        </w:tabs>
        <w:spacing w:lineRule="auto" w:line="240" w:before="0" w:after="0"/>
        <w:ind w:left="850" w:hanging="850"/>
        <w:rPr/>
      </w:pPr>
      <w:r>
        <w:rPr/>
        <w:t>Members of the Public: 2</w:t>
      </w:r>
    </w:p>
    <w:p>
      <w:pPr>
        <w:pStyle w:val="Normal"/>
        <w:tabs>
          <w:tab w:val="clear" w:pos="720"/>
          <w:tab w:val="left" w:pos="1022" w:leader="none"/>
        </w:tabs>
        <w:spacing w:lineRule="auto" w:line="240" w:before="0" w:after="0"/>
        <w:ind w:left="850" w:hanging="850"/>
        <w:rPr/>
      </w:pPr>
      <w:r>
        <w:rPr/>
        <w:t>Public Question Time:  No questions</w:t>
      </w:r>
    </w:p>
    <w:p>
      <w:pPr>
        <w:pStyle w:val="ListParagraph"/>
        <w:numPr>
          <w:ilvl w:val="0"/>
          <w:numId w:val="1"/>
        </w:numPr>
        <w:spacing w:lineRule="auto" w:line="240" w:before="57" w:after="217"/>
        <w:ind w:left="426" w:hanging="426"/>
        <w:contextualSpacing/>
        <w:rPr/>
      </w:pPr>
      <w:r>
        <w:rPr>
          <w:b/>
          <w:bCs/>
        </w:rPr>
        <w:t>Apologies accepted</w:t>
      </w:r>
      <w:r>
        <w:rPr/>
        <w:t>: D Holmes,  SWT District Councillors D Mansell &amp; S Pugsley</w:t>
      </w:r>
    </w:p>
    <w:p>
      <w:pPr>
        <w:pStyle w:val="ListParagraph"/>
        <w:numPr>
          <w:ilvl w:val="0"/>
          <w:numId w:val="1"/>
        </w:numPr>
        <w:spacing w:lineRule="auto" w:line="240" w:before="0" w:after="103"/>
        <w:ind w:left="426" w:hanging="426"/>
        <w:contextualSpacing/>
        <w:rPr/>
      </w:pPr>
      <w:r>
        <w:rPr>
          <w:b/>
          <w:bCs/>
        </w:rPr>
        <w:t>Declarations of interest</w:t>
      </w:r>
      <w:r>
        <w:rPr/>
        <w:t>: None</w:t>
      </w:r>
    </w:p>
    <w:p>
      <w:pPr>
        <w:pStyle w:val="ListParagraph"/>
        <w:numPr>
          <w:ilvl w:val="0"/>
          <w:numId w:val="1"/>
        </w:numPr>
        <w:spacing w:lineRule="auto" w:line="240" w:before="0" w:after="0"/>
        <w:ind w:left="426" w:hanging="426"/>
        <w:contextualSpacing/>
        <w:rPr/>
      </w:pPr>
      <w:r>
        <w:rPr>
          <w:b/>
          <w:bCs/>
        </w:rPr>
        <w:t>Minutes of the Previous Meetings:</w:t>
      </w:r>
      <w:r>
        <w:rPr/>
        <w:t xml:space="preserve">  P Heard proposed and S Merritt seconded and it was unanimously agreed </w:t>
      </w:r>
      <w:r>
        <w:rPr>
          <w:rFonts w:cs="Arial"/>
        </w:rPr>
        <w:t>that the minutes of the meeting on 29</w:t>
      </w:r>
      <w:r>
        <w:rPr>
          <w:rFonts w:cs="Arial"/>
          <w:vertAlign w:val="superscript"/>
        </w:rPr>
        <w:t>th</w:t>
      </w:r>
      <w:r>
        <w:rPr>
          <w:rFonts w:cs="Arial"/>
        </w:rPr>
        <w:t xml:space="preserve"> September are a true and correct record and were subsequently signed by the Chairman. </w:t>
      </w:r>
      <w:r>
        <w:rPr>
          <w:b/>
          <w:bCs/>
        </w:rPr>
        <w:t xml:space="preserve"> </w:t>
      </w:r>
    </w:p>
    <w:p>
      <w:pPr>
        <w:pStyle w:val="Normal"/>
        <w:spacing w:lineRule="auto" w:line="240" w:before="57" w:after="57"/>
        <w:ind w:left="454" w:hanging="454"/>
        <w:rPr/>
      </w:pPr>
      <w:r>
        <w:rPr>
          <w:b/>
          <w:bCs/>
          <w:sz w:val="24"/>
          <w:szCs w:val="24"/>
        </w:rPr>
        <w:t>4</w:t>
      </w:r>
      <w:r>
        <w:rPr/>
        <w:t xml:space="preserve">. </w:t>
        <w:tab/>
      </w:r>
      <w:r>
        <w:rPr>
          <w:b/>
          <w:bCs/>
        </w:rPr>
        <w:t>AGAR</w:t>
      </w:r>
    </w:p>
    <w:p>
      <w:pPr>
        <w:pStyle w:val="TextBody"/>
        <w:numPr>
          <w:ilvl w:val="1"/>
          <w:numId w:val="2"/>
        </w:numPr>
        <w:tabs>
          <w:tab w:val="clear" w:pos="720"/>
          <w:tab w:val="left" w:pos="1843" w:leader="none"/>
        </w:tabs>
        <w:spacing w:before="0" w:after="0"/>
        <w:ind w:left="1418" w:hanging="284"/>
        <w:rPr/>
      </w:pPr>
      <w:r>
        <w:rPr/>
        <w:t>Bank Reconciliation 31st March 2022 – presented and approved.</w:t>
      </w:r>
    </w:p>
    <w:p>
      <w:pPr>
        <w:pStyle w:val="TextBody"/>
        <w:numPr>
          <w:ilvl w:val="1"/>
          <w:numId w:val="2"/>
        </w:numPr>
        <w:tabs>
          <w:tab w:val="clear" w:pos="720"/>
          <w:tab w:val="left" w:pos="1843" w:leader="none"/>
        </w:tabs>
        <w:spacing w:before="0" w:after="0"/>
        <w:ind w:left="1418" w:hanging="284"/>
        <w:rPr/>
      </w:pPr>
      <w:r>
        <w:rPr/>
        <w:t xml:space="preserve">Internal Audit Report – the internal auditor’s report was discussed by the Council. It was felt that a thorough examination had taken place and issues highlighted. Many of these have already been brought to the council’s attention and addressed by the current clerk with the support of the new council. </w:t>
      </w:r>
    </w:p>
    <w:p>
      <w:pPr>
        <w:pStyle w:val="TextBody"/>
        <w:numPr>
          <w:ilvl w:val="1"/>
          <w:numId w:val="2"/>
        </w:numPr>
        <w:tabs>
          <w:tab w:val="clear" w:pos="720"/>
          <w:tab w:val="left" w:pos="1843" w:leader="none"/>
        </w:tabs>
        <w:spacing w:before="0" w:after="0"/>
        <w:ind w:left="1418" w:hanging="284"/>
        <w:rPr/>
      </w:pPr>
      <w:r>
        <w:rPr/>
        <w:t>Annual Governance Statement – approved.</w:t>
      </w:r>
    </w:p>
    <w:p>
      <w:pPr>
        <w:pStyle w:val="TextBody"/>
        <w:numPr>
          <w:ilvl w:val="1"/>
          <w:numId w:val="2"/>
        </w:numPr>
        <w:tabs>
          <w:tab w:val="clear" w:pos="720"/>
          <w:tab w:val="left" w:pos="1843" w:leader="none"/>
        </w:tabs>
        <w:spacing w:before="0" w:after="0"/>
        <w:ind w:left="1418" w:hanging="284"/>
        <w:rPr/>
      </w:pPr>
      <w:r>
        <w:rPr/>
        <w:t>Accounting Statements – approved.</w:t>
      </w:r>
    </w:p>
    <w:p>
      <w:pPr>
        <w:pStyle w:val="TextBody"/>
        <w:numPr>
          <w:ilvl w:val="1"/>
          <w:numId w:val="2"/>
        </w:numPr>
        <w:tabs>
          <w:tab w:val="clear" w:pos="720"/>
          <w:tab w:val="left" w:pos="1843" w:leader="none"/>
        </w:tabs>
        <w:spacing w:before="0" w:after="0"/>
        <w:ind w:left="1418" w:hanging="284"/>
        <w:rPr/>
      </w:pPr>
      <w:r>
        <w:rPr/>
        <w:t>Certificate of Exemption – approved. It was proposed by S Baker and seconded by S Merritt and approved. The Clerk kept the external auditor updated about the problems experienced by the Parish Council following the elections in May, and the Council was therefore given dispensation to exempt itself despite the fact that it was not able to meet key deadlines.</w:t>
      </w:r>
    </w:p>
    <w:p>
      <w:pPr>
        <w:pStyle w:val="Normal"/>
        <w:spacing w:lineRule="auto" w:line="240" w:before="0" w:after="0"/>
        <w:ind w:left="454" w:hanging="454"/>
        <w:rPr/>
      </w:pPr>
      <w:r>
        <w:rPr>
          <w:rFonts w:eastAsia="Times New Roman" w:cs="Times New Roman"/>
          <w:b/>
          <w:bCs/>
          <w:lang w:eastAsia="en-GB"/>
        </w:rPr>
        <w:t>5</w:t>
      </w:r>
      <w:r>
        <w:rPr>
          <w:rFonts w:eastAsia="Times New Roman" w:cs="Times New Roman"/>
          <w:lang w:eastAsia="en-GB"/>
        </w:rPr>
        <w:t xml:space="preserve">. </w:t>
        <w:tab/>
      </w:r>
      <w:r>
        <w:rPr>
          <w:rFonts w:eastAsia="Times New Roman" w:cs="Times New Roman"/>
          <w:b/>
          <w:bCs/>
          <w:lang w:eastAsia="en-GB"/>
        </w:rPr>
        <w:t>Payments for Approval –</w:t>
      </w:r>
      <w:r>
        <w:rPr>
          <w:rFonts w:eastAsia="Times New Roman" w:cs="Times New Roman"/>
          <w:lang w:eastAsia="en-GB"/>
        </w:rPr>
        <w:t xml:space="preserve"> P Heard proposed and A Sellick seconded and the following were approved. All cheques were signed at the meeting.</w:t>
      </w:r>
    </w:p>
    <w:p>
      <w:pPr>
        <w:pStyle w:val="TextBody"/>
        <w:numPr>
          <w:ilvl w:val="1"/>
          <w:numId w:val="3"/>
        </w:numPr>
        <w:tabs>
          <w:tab w:val="clear" w:pos="720"/>
          <w:tab w:val="left" w:pos="1843" w:leader="none"/>
        </w:tabs>
        <w:spacing w:before="0" w:after="0"/>
        <w:ind w:left="1418" w:hanging="284"/>
        <w:rPr/>
      </w:pPr>
      <w:r>
        <w:rPr/>
        <w:t>Somerset Association of Local Councils (SALC) Affiliation Fee - £62.02</w:t>
      </w:r>
    </w:p>
    <w:p>
      <w:pPr>
        <w:pStyle w:val="TextBody"/>
        <w:numPr>
          <w:ilvl w:val="1"/>
          <w:numId w:val="3"/>
        </w:numPr>
        <w:tabs>
          <w:tab w:val="clear" w:pos="720"/>
          <w:tab w:val="left" w:pos="1418" w:leader="none"/>
          <w:tab w:val="left" w:pos="1787" w:leader="none"/>
          <w:tab w:val="left" w:pos="1843" w:leader="none"/>
        </w:tabs>
        <w:spacing w:before="0" w:after="0"/>
        <w:ind w:left="2520" w:hanging="1386"/>
        <w:rPr/>
      </w:pPr>
      <w:r>
        <w:rPr/>
        <w:t>Community First Insurance Annual Renewal - £171.77</w:t>
      </w:r>
    </w:p>
    <w:p>
      <w:pPr>
        <w:pStyle w:val="TextBody"/>
        <w:numPr>
          <w:ilvl w:val="1"/>
          <w:numId w:val="3"/>
        </w:numPr>
        <w:tabs>
          <w:tab w:val="clear" w:pos="720"/>
          <w:tab w:val="left" w:pos="1787" w:leader="none"/>
          <w:tab w:val="left" w:pos="1843" w:leader="none"/>
        </w:tabs>
        <w:spacing w:before="0" w:after="0"/>
        <w:ind w:left="1418" w:hanging="284"/>
        <w:rPr/>
      </w:pPr>
      <w:r>
        <w:rPr/>
        <w:t>Clerk’s Wages November &amp; December including PAYE - £154.17 x 2</w:t>
      </w:r>
    </w:p>
    <w:p>
      <w:pPr>
        <w:pStyle w:val="TextBody"/>
        <w:numPr>
          <w:ilvl w:val="1"/>
          <w:numId w:val="3"/>
        </w:numPr>
        <w:tabs>
          <w:tab w:val="clear" w:pos="720"/>
          <w:tab w:val="left" w:pos="1787" w:leader="none"/>
          <w:tab w:val="left" w:pos="1843" w:leader="none"/>
        </w:tabs>
        <w:spacing w:before="0" w:after="0"/>
        <w:ind w:left="1418" w:hanging="284"/>
        <w:rPr/>
      </w:pPr>
      <w:r>
        <w:rPr/>
        <w:t>HMRC PAYE £374.94 (unpaid PAYE &amp; Interest prior August 2021)</w:t>
      </w:r>
    </w:p>
    <w:p>
      <w:pPr>
        <w:pStyle w:val="TextBody"/>
        <w:numPr>
          <w:ilvl w:val="1"/>
          <w:numId w:val="3"/>
        </w:numPr>
        <w:tabs>
          <w:tab w:val="clear" w:pos="720"/>
          <w:tab w:val="left" w:pos="1787" w:leader="none"/>
          <w:tab w:val="left" w:pos="1843" w:leader="none"/>
        </w:tabs>
        <w:spacing w:before="0" w:after="0"/>
        <w:ind w:left="1418" w:hanging="284"/>
        <w:rPr/>
      </w:pPr>
      <w:r>
        <w:rPr/>
        <w:t>Internal Auditor T Payne - £100.00</w:t>
      </w:r>
    </w:p>
    <w:p>
      <w:pPr>
        <w:pStyle w:val="TextBody"/>
        <w:numPr>
          <w:ilvl w:val="1"/>
          <w:numId w:val="3"/>
        </w:numPr>
        <w:tabs>
          <w:tab w:val="clear" w:pos="720"/>
          <w:tab w:val="left" w:pos="1787" w:leader="none"/>
          <w:tab w:val="left" w:pos="1843" w:leader="none"/>
        </w:tabs>
        <w:spacing w:before="0" w:after="0"/>
        <w:ind w:left="1418" w:hanging="284"/>
        <w:rPr/>
      </w:pPr>
      <w:r>
        <w:rPr/>
        <w:t>Brompton Ralph Village Jubilee Commemoration - £500 (budget)*</w:t>
      </w:r>
    </w:p>
    <w:p>
      <w:pPr>
        <w:pStyle w:val="TextBody"/>
        <w:numPr>
          <w:ilvl w:val="1"/>
          <w:numId w:val="3"/>
        </w:numPr>
        <w:tabs>
          <w:tab w:val="clear" w:pos="720"/>
          <w:tab w:val="left" w:pos="1787" w:leader="none"/>
          <w:tab w:val="left" w:pos="1843" w:leader="none"/>
        </w:tabs>
        <w:spacing w:before="0" w:after="0"/>
        <w:ind w:left="1418" w:hanging="284"/>
        <w:rPr/>
      </w:pPr>
      <w:r>
        <w:rPr/>
        <w:t>The Royal British Legion Wreath - £18*</w:t>
      </w:r>
    </w:p>
    <w:p>
      <w:pPr>
        <w:pStyle w:val="TextBody"/>
        <w:numPr>
          <w:ilvl w:val="1"/>
          <w:numId w:val="3"/>
        </w:numPr>
        <w:tabs>
          <w:tab w:val="clear" w:pos="720"/>
          <w:tab w:val="left" w:pos="1787" w:leader="none"/>
          <w:tab w:val="left" w:pos="1843" w:leader="none"/>
        </w:tabs>
        <w:spacing w:before="0" w:after="0"/>
        <w:ind w:left="1418" w:hanging="284"/>
        <w:rPr/>
      </w:pPr>
      <w:r>
        <w:rPr/>
        <w:t>Defibrillator Pads &amp; Batteries Telephone Box - £127.00 net (VAT £25.40)*</w:t>
      </w:r>
    </w:p>
    <w:p>
      <w:pPr>
        <w:pStyle w:val="TextBody"/>
        <w:tabs>
          <w:tab w:val="clear" w:pos="720"/>
          <w:tab w:val="left" w:pos="1560" w:leader="none"/>
          <w:tab w:val="left" w:pos="1787" w:leader="none"/>
          <w:tab w:val="left" w:pos="1843" w:leader="none"/>
        </w:tabs>
        <w:spacing w:before="0" w:after="0"/>
        <w:ind w:left="1276" w:hanging="142"/>
        <w:rPr/>
      </w:pPr>
      <w:r>
        <w:rPr/>
        <w:t xml:space="preserve">* </w:t>
      </w:r>
      <w:r>
        <w:rPr>
          <w:i/>
          <w:iCs/>
        </w:rPr>
        <w:t>It was resolved that the Council in accordance with its powers under section 137 of the Local Government Act 1972 should incur the following expenditure which, in the opinion of the Council, is in the interests of the area or its inhabitants and will benefit them in a manner commensurate with the expenditure.</w:t>
      </w:r>
      <w:r>
        <w:rPr/>
        <w:tab/>
        <w:t xml:space="preserve">     </w:t>
      </w:r>
    </w:p>
    <w:p>
      <w:pPr>
        <w:pStyle w:val="Normal"/>
        <w:spacing w:lineRule="auto" w:line="240" w:before="0" w:after="0"/>
        <w:ind w:left="454" w:hanging="454"/>
        <w:rPr/>
      </w:pPr>
      <w:r>
        <w:rPr>
          <w:rFonts w:eastAsia="Times New Roman" w:cs="Times New Roman"/>
          <w:b/>
          <w:bCs/>
          <w:lang w:eastAsia="en-GB"/>
        </w:rPr>
        <w:t xml:space="preserve">6.  </w:t>
      </w:r>
      <w:r>
        <w:rPr>
          <w:rFonts w:eastAsia="Times New Roman" w:cs="Times New Roman"/>
          <w:lang w:eastAsia="en-GB"/>
        </w:rPr>
        <w:tab/>
      </w:r>
      <w:r>
        <w:rPr>
          <w:rFonts w:eastAsia="Times New Roman" w:cs="Times New Roman"/>
          <w:b/>
          <w:bCs/>
          <w:lang w:eastAsia="en-GB"/>
        </w:rPr>
        <w:t>Pre-Budget Discussion –</w:t>
      </w:r>
      <w:r>
        <w:rPr>
          <w:rFonts w:eastAsia="Times New Roman" w:cs="Times New Roman"/>
          <w:lang w:eastAsia="en-GB"/>
        </w:rPr>
        <w:t xml:space="preserve"> The Council is aware that the reserves currently held are above what is recommended and that there should be no increase in the amount of money asked for through the precept in the next year. Projects agreed several years ago but which have not come to fruition, including village signs, would require the use of the existing reserves. The war memorial request and maintenance could also require expenditure from the reserves. It was expected that the purchase of a bench for the village green would occur in this financial year. While there are currently no plans, there is likely to be expenditure associated with the commemoration of the coronation of King Charles III. The Clerk is currently paid for 3 hours a week and it is possible that an increase in hours is required. </w:t>
      </w:r>
    </w:p>
    <w:p>
      <w:pPr>
        <w:pStyle w:val="Normal"/>
        <w:spacing w:lineRule="auto" w:line="240" w:before="57" w:after="57"/>
        <w:ind w:left="454" w:hanging="454"/>
        <w:rPr>
          <w:rFonts w:eastAsia="Times New Roman" w:cs="Times New Roman"/>
          <w:b/>
          <w:b/>
          <w:bCs/>
          <w:lang w:eastAsia="en-GB"/>
        </w:rPr>
      </w:pPr>
      <w:r>
        <w:rPr>
          <w:rFonts w:eastAsia="Times New Roman" w:cs="Times New Roman"/>
          <w:b/>
          <w:bCs/>
          <w:lang w:eastAsia="en-GB"/>
        </w:rPr>
        <w:t>7</w:t>
      </w:r>
      <w:r>
        <w:rPr>
          <w:rFonts w:eastAsia="Times New Roman" w:cs="Times New Roman"/>
          <w:lang w:eastAsia="en-GB"/>
        </w:rPr>
        <w:t xml:space="preserve">. </w:t>
        <w:tab/>
      </w:r>
      <w:r>
        <w:rPr>
          <w:rFonts w:eastAsia="Times New Roman" w:cs="Times New Roman"/>
          <w:b/>
          <w:bCs/>
          <w:lang w:eastAsia="en-GB"/>
        </w:rPr>
        <w:t>Planning Permissions for Comment</w:t>
        <w:tab/>
      </w:r>
    </w:p>
    <w:p>
      <w:pPr>
        <w:pStyle w:val="TextBody"/>
        <w:numPr>
          <w:ilvl w:val="1"/>
          <w:numId w:val="4"/>
        </w:numPr>
        <w:tabs>
          <w:tab w:val="clear" w:pos="720"/>
          <w:tab w:val="left" w:pos="1787" w:leader="none"/>
          <w:tab w:val="left" w:pos="1843" w:leader="none"/>
          <w:tab w:val="left" w:pos="1985" w:leader="none"/>
        </w:tabs>
        <w:spacing w:before="0" w:after="0"/>
        <w:ind w:left="1418" w:hanging="284"/>
        <w:rPr/>
      </w:pPr>
      <w:r>
        <w:rPr>
          <w:b/>
          <w:bCs/>
        </w:rPr>
        <w:t>Ref: 3/02/22/003</w:t>
      </w:r>
      <w:r>
        <w:rPr/>
        <w:t xml:space="preserve"> Erection of single storey extension to north-east elevation</w:t>
        <w:br/>
        <w:t xml:space="preserve">Town House, Brompton Ralph, Taunton, TA4 2RU, Grid Reference Easting: 308481 Northing: 132551.  The Council agreed no comment was required. </w:t>
      </w:r>
    </w:p>
    <w:p>
      <w:pPr>
        <w:pStyle w:val="TextBody"/>
        <w:numPr>
          <w:ilvl w:val="1"/>
          <w:numId w:val="4"/>
        </w:numPr>
        <w:tabs>
          <w:tab w:val="clear" w:pos="720"/>
          <w:tab w:val="left" w:pos="1787" w:leader="none"/>
          <w:tab w:val="left" w:pos="1843" w:leader="none"/>
          <w:tab w:val="left" w:pos="1985" w:leader="none"/>
        </w:tabs>
        <w:spacing w:before="0" w:after="0"/>
        <w:ind w:left="1418" w:hanging="284"/>
        <w:rPr/>
      </w:pPr>
      <w:r>
        <w:rPr>
          <w:b/>
          <w:bCs/>
        </w:rPr>
        <w:t>ABD/02/22/00</w:t>
      </w:r>
      <w:r>
        <w:rPr/>
        <w:t xml:space="preserve"> Prior approval for change of use of agricultural building into 1 No. dwelling house (Class C3) and for associated operational development Pleasant View Barn, Parish Quarry Road, Brompton Ralph, TA4 2SA Grid Reference Easting: 307193 Northing: 133523</w:t>
      </w:r>
    </w:p>
    <w:p>
      <w:pPr>
        <w:pStyle w:val="TextBody"/>
        <w:tabs>
          <w:tab w:val="clear" w:pos="720"/>
          <w:tab w:val="left" w:pos="1787" w:leader="none"/>
          <w:tab w:val="left" w:pos="1843" w:leader="none"/>
        </w:tabs>
        <w:spacing w:before="0" w:after="0"/>
        <w:ind w:left="1418" w:hanging="0"/>
        <w:rPr/>
      </w:pPr>
      <w:r>
        <w:rPr/>
        <w:t xml:space="preserve">The Council discussed the planning application. S Merritt proposed and seconded by P Heard to support the application which was agreed by a majority and the Clerk will submit the support of the application to SWT. </w:t>
      </w:r>
    </w:p>
    <w:p>
      <w:pPr>
        <w:pStyle w:val="Normal"/>
        <w:spacing w:lineRule="auto" w:line="240" w:before="0" w:after="46"/>
        <w:ind w:left="454" w:hanging="510"/>
        <w:rPr/>
      </w:pPr>
      <w:r>
        <w:rPr>
          <w:rFonts w:eastAsia="Times New Roman" w:cs="Times New Roman"/>
          <w:b/>
          <w:bCs/>
          <w:lang w:eastAsia="en-GB"/>
        </w:rPr>
        <w:t>8.       LCN Consultation –</w:t>
      </w:r>
      <w:r>
        <w:rPr>
          <w:rFonts w:eastAsia="Times New Roman" w:cs="Times New Roman"/>
          <w:lang w:eastAsia="en-GB"/>
        </w:rPr>
        <w:t xml:space="preserve"> The Chairman reported that he and the Clerk attended a meeting at Cutcombe on the proposed layout/maps for the new Local Community Networks to be set up to administer the services by the new Somerset Council from April 2023. A discussion was held, and councillors thought that Brompton Ralph was more aligned with the Exmoor parishes and should therefore be part of the proposed Area C. The Clerk will forward these comments.  </w:t>
      </w:r>
    </w:p>
    <w:p>
      <w:pPr>
        <w:pStyle w:val="Normal"/>
        <w:spacing w:lineRule="auto" w:line="240" w:before="0" w:after="46"/>
        <w:ind w:left="454" w:hanging="510"/>
        <w:rPr/>
      </w:pPr>
      <w:r>
        <w:rPr>
          <w:rFonts w:eastAsia="Times New Roman" w:cs="Times New Roman"/>
          <w:b/>
          <w:bCs/>
          <w:lang w:eastAsia="en-GB"/>
        </w:rPr>
        <w:t>9.      Clerk’s Report –</w:t>
      </w:r>
      <w:r>
        <w:rPr>
          <w:rFonts w:eastAsia="Times New Roman" w:cs="Times New Roman"/>
          <w:lang w:eastAsia="en-GB"/>
        </w:rPr>
        <w:t xml:space="preserve"> Wiveliscombe Community First Responders delivered a session in basic first aid including the use of a defibrillator which was well received by those who attended. The issues of water run-off at Rook’s Nest was reported to the Highways Steward. Clerk is waiting for a report back. The stonemason has come back with figures from the meeting in July at the war memorial. As instructed the Clerk has written to the Post Office about their decision not to support the move, conveying the fact that this has meant the village shop is now less viable and as a consequence will probably close.</w:t>
      </w:r>
    </w:p>
    <w:p>
      <w:pPr>
        <w:pStyle w:val="Normal"/>
        <w:spacing w:lineRule="auto" w:line="240" w:before="0" w:after="0"/>
        <w:ind w:left="454" w:hanging="510"/>
        <w:rPr/>
      </w:pPr>
      <w:r>
        <w:rPr>
          <w:rFonts w:eastAsia="Times New Roman" w:cs="Times New Roman"/>
          <w:b/>
          <w:bCs/>
          <w:lang w:eastAsia="en-GB"/>
        </w:rPr>
        <w:t>10</w:t>
      </w:r>
      <w:r>
        <w:rPr>
          <w:rFonts w:eastAsia="Times New Roman" w:cs="Times New Roman"/>
          <w:lang w:eastAsia="en-GB"/>
        </w:rPr>
        <w:t xml:space="preserve">.   </w:t>
      </w:r>
      <w:r>
        <w:rPr>
          <w:rFonts w:eastAsia="Times New Roman" w:cs="Times New Roman"/>
          <w:b/>
          <w:bCs/>
          <w:lang w:eastAsia="en-GB"/>
        </w:rPr>
        <w:t xml:space="preserve">Councillors’ Reports and Items for Future Agendas – </w:t>
      </w:r>
      <w:r>
        <w:rPr>
          <w:rFonts w:eastAsia="Times New Roman" w:cs="Times New Roman"/>
          <w:lang w:eastAsia="en-GB"/>
        </w:rPr>
        <w:t>Issues on Ashland Knapp Lane, Shurtland Land flooding and the condition of Winters Lane were brought up. The Clerk will report these on the Somerset County’s reporting facility.</w:t>
      </w:r>
    </w:p>
    <w:p>
      <w:pPr>
        <w:pStyle w:val="Normal"/>
        <w:spacing w:lineRule="auto" w:line="240" w:before="0" w:after="0"/>
        <w:ind w:left="454" w:hanging="510"/>
        <w:rPr/>
      </w:pPr>
      <w:r>
        <w:rPr>
          <w:rFonts w:eastAsia="Times New Roman" w:cs="Times New Roman"/>
          <w:b/>
          <w:bCs/>
          <w:lang w:eastAsia="en-GB"/>
        </w:rPr>
        <w:t>11.</w:t>
      </w:r>
      <w:r>
        <w:rPr>
          <w:rFonts w:eastAsia="Times New Roman" w:cs="Times New Roman"/>
          <w:lang w:eastAsia="en-GB"/>
        </w:rPr>
        <w:t xml:space="preserve">    </w:t>
      </w:r>
      <w:r>
        <w:rPr>
          <w:rFonts w:eastAsia="Times New Roman" w:cs="Times New Roman"/>
          <w:b/>
          <w:bCs/>
          <w:lang w:eastAsia="en-GB"/>
        </w:rPr>
        <w:t>Date of next meeting</w:t>
      </w:r>
      <w:r>
        <w:rPr>
          <w:rFonts w:eastAsia="Times New Roman" w:cs="Times New Roman"/>
          <w:lang w:eastAsia="en-GB"/>
        </w:rPr>
        <w:t xml:space="preserve"> Thursday 1</w:t>
      </w:r>
      <w:r>
        <w:rPr>
          <w:rFonts w:eastAsia="Times New Roman" w:cs="Times New Roman"/>
          <w:vertAlign w:val="superscript"/>
          <w:lang w:eastAsia="en-GB"/>
        </w:rPr>
        <w:t>st</w:t>
      </w:r>
      <w:r>
        <w:rPr>
          <w:rFonts w:eastAsia="Times New Roman" w:cs="Times New Roman"/>
          <w:lang w:eastAsia="en-GB"/>
        </w:rPr>
        <w:t xml:space="preserve"> December 2022 at 7.30pm at Brompton Ralph Village Hall.</w:t>
      </w:r>
    </w:p>
    <w:p>
      <w:pPr>
        <w:pStyle w:val="Normal"/>
        <w:spacing w:lineRule="auto" w:line="240" w:before="0" w:after="0"/>
        <w:ind w:left="454" w:hanging="454"/>
        <w:rPr/>
      </w:pPr>
      <w:r>
        <w:rPr/>
      </w:r>
    </w:p>
    <w:p>
      <w:pPr>
        <w:pStyle w:val="Normal"/>
        <w:ind w:left="426" w:hanging="426"/>
        <w:rPr/>
      </w:pPr>
      <w:r>
        <w:rPr/>
        <w:t>Chair Cllr J Elliott declared the meeting closed at 20.55 pm.</w:t>
      </w:r>
    </w:p>
    <w:p>
      <w:pPr>
        <w:pStyle w:val="Normal"/>
        <w:ind w:left="426" w:hanging="426"/>
        <w:rPr/>
      </w:pPr>
      <w:r>
        <w:rPr/>
        <w:t>Chair:</w:t>
        <w:tab/>
        <w:tab/>
        <w:tab/>
        <w:tab/>
        <w:tab/>
        <w:tab/>
        <w:t>Signed as a true and correct record</w:t>
      </w:r>
    </w:p>
    <w:p>
      <w:pPr>
        <w:pStyle w:val="Normal"/>
        <w:spacing w:before="0" w:after="160"/>
        <w:ind w:left="426" w:hanging="426"/>
        <w:rPr/>
      </w:pPr>
      <w:r>
        <w:rPr/>
        <w:t xml:space="preserve">Date: </w:t>
      </w:r>
    </w:p>
    <w:sectPr>
      <w:headerReference w:type="even" r:id="rId2"/>
      <w:headerReference w:type="default" r:id="rId3"/>
      <w:footerReference w:type="even" r:id="rId4"/>
      <w:footerReference w:type="default" r:id="rId5"/>
      <w:type w:val="nextPage"/>
      <w:pgSz w:w="11906" w:h="16838"/>
      <w:pgMar w:left="1134" w:right="797" w:header="283" w:top="425" w:footer="283" w:bottom="1015"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994816743"/>
    </w:sdtPr>
    <w:sdtContent>
      <w:p>
        <w:pPr>
          <w:pStyle w:val="Footer"/>
          <w:rPr>
            <w:rFonts w:ascii="Calibri" w:hAnsi="Calibri" w:eastAsia="Calibri"/>
            <w:color w:val="666666"/>
          </w:rPr>
        </w:pPr>
        <w:r>
          <w:rPr>
            <w:rFonts w:eastAsia="Calibri"/>
            <w:color w:val="666666"/>
          </w:rPr>
          <w:t xml:space="preserve">Minutes of Meeting 10th November 2022                                                                                                             </w:t>
        </w:r>
      </w:p>
    </w:sdtContent>
  </w:sdt>
  <w:sdt>
    <w:sdtPr>
      <w:docPartObj>
        <w:docPartGallery w:val="Page Numbers (Bottom of Page)"/>
        <w:docPartUnique w:val="true"/>
      </w:docPartObj>
      <w:id w:val="1393275603"/>
    </w:sdtPr>
    <w:sdtContent>
      <w:p>
        <w:pPr>
          <w:pStyle w:val="Footer"/>
          <w:rPr>
            <w:rFonts w:ascii="Calibri" w:hAnsi="Calibri" w:eastAsia="Calibri"/>
            <w:color w:val="666666"/>
          </w:rPr>
        </w:pPr>
        <w:r>
          <w:rPr>
            <w:rFonts w:eastAsia="Calibri"/>
            <w:color w:val="666666"/>
          </w:rPr>
          <w:t xml:space="preserve">Signature and date: (Chair)                                                                                                                                            page </w:t>
        </w:r>
        <w:r>
          <w:rPr>
            <w:rFonts w:eastAsia="Calibri"/>
            <w:color w:val="666666"/>
          </w:rPr>
          <w:fldChar w:fldCharType="begin"/>
        </w:r>
        <w:r>
          <w:rPr>
            <w:rFonts w:eastAsia="Calibri"/>
            <w:color w:val="666666"/>
          </w:rPr>
          <w:instrText> PAGE </w:instrText>
        </w:r>
        <w:r>
          <w:rPr>
            <w:rFonts w:eastAsia="Calibri"/>
            <w:color w:val="666666"/>
          </w:rPr>
          <w:fldChar w:fldCharType="separate"/>
        </w:r>
        <w:r>
          <w:rPr>
            <w:rFonts w:eastAsia="Calibri"/>
            <w:color w:val="666666"/>
          </w:rPr>
          <w:t>2</w:t>
        </w:r>
        <w:r>
          <w:rPr>
            <w:rFonts w:eastAsia="Calibri"/>
            <w:color w:val="666666"/>
          </w:rPr>
          <w:fldChar w:fldCharType="end"/>
        </w:r>
      </w:p>
    </w:sdtContent>
  </w:sdt>
  <w:p>
    <w:pPr>
      <w:pStyle w:val="Footer"/>
      <w:rPr>
        <w:color w:val="666666"/>
      </w:rPr>
    </w:pPr>
    <w:r>
      <w:rPr>
        <w:color w:val="666666"/>
      </w:rPr>
      <w:t xml:space="preserve">   </w:t>
    </w:r>
  </w:p>
  <w:p>
    <w:pPr>
      <w:pStyle w:val="Footer"/>
      <w:rPr>
        <w:color w:val="666666"/>
      </w:rPr>
    </w:pPr>
    <w:r>
      <w:rPr>
        <w:color w:val="666666"/>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449274490"/>
    </w:sdtPr>
    <w:sdtContent>
      <w:p>
        <w:pPr>
          <w:pStyle w:val="Footer"/>
          <w:jc w:val="right"/>
          <w:rPr>
            <w:color w:val="666666"/>
          </w:rPr>
        </w:pPr>
        <w:r>
          <w:rPr>
            <w:color w:val="666666"/>
          </w:rPr>
          <w:t xml:space="preserve">Minutes of Meeting 10th November 2022                                                                                                                page </w:t>
        </w:r>
        <w:r>
          <w:rPr>
            <w:color w:val="666666"/>
          </w:rPr>
          <w:fldChar w:fldCharType="begin"/>
        </w:r>
        <w:r>
          <w:rPr>
            <w:color w:val="666666"/>
          </w:rPr>
          <w:instrText> PAGE </w:instrText>
        </w:r>
        <w:r>
          <w:rPr>
            <w:color w:val="666666"/>
          </w:rPr>
          <w:fldChar w:fldCharType="separate"/>
        </w:r>
        <w:r>
          <w:rPr>
            <w:color w:val="666666"/>
          </w:rPr>
          <w:t>1</w:t>
        </w:r>
        <w:r>
          <w:rPr>
            <w:color w:val="666666"/>
          </w:rPr>
          <w:fldChar w:fldCharType="end"/>
        </w:r>
      </w:p>
    </w:sdtContent>
  </w:sdt>
  <w:p>
    <w:pPr>
      <w:pStyle w:val="Footer"/>
      <w:rPr>
        <w:color w:val="666666"/>
      </w:rPr>
    </w:pPr>
    <w:r>
      <w:rPr>
        <w:color w:val="666666"/>
      </w:rPr>
      <w:t xml:space="preserve"> </w:t>
    </w:r>
    <w:r>
      <w:rPr>
        <w:color w:val="666666"/>
      </w:rPr>
      <w:t>Signature and date: (Chair)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Watermarks"/>
        <w:docPartUnique w:val="true"/>
      </w:docPartObj>
      <w:id w:val="713090810"/>
    </w:sdtPr>
    <w:sdtContent>
      <w:p>
        <w:pPr>
          <w:pStyle w:val="Header"/>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Watermarks"/>
        <w:docPartUnique w:val="true"/>
      </w:docPartObj>
      <w:id w:val="2115489579"/>
    </w:sdtPr>
    <w:sdtContent>
      <w:p>
        <w:pPr>
          <w:pStyle w:val="Header"/>
          <w:rPr/>
        </w:pPr>
        <w:r>
          <w:rPr/>
          <mc:AlternateContent>
            <mc:Choice Requires="wps">
              <w:drawing>
                <wp:anchor behindDoc="1" distT="0" distB="0" distL="114300" distR="114300" simplePos="0" locked="0" layoutInCell="0" allowOverlap="1" relativeHeight="2">
                  <wp:simplePos x="0" y="0"/>
                  <wp:positionH relativeFrom="margin">
                    <wp:align>center</wp:align>
                  </wp:positionH>
                  <wp:positionV relativeFrom="margin">
                    <wp:align>center</wp:align>
                  </wp:positionV>
                  <wp:extent cx="36195" cy="16510"/>
                  <wp:effectExtent l="0" t="0" r="0" b="0"/>
                  <wp:wrapNone/>
                  <wp:docPr id="1" name=""/>
                  <a:graphic xmlns:a="http://schemas.openxmlformats.org/drawingml/2006/main">
                    <a:graphicData uri="http://schemas.microsoft.com/office/word/2010/wordprocessingShape">
                      <wps:wsp>
                        <wps:cNvSpPr txBox="1"/>
                        <wps:spPr>
                          <a:xfrm rot="18900000">
                            <a:off x="0" y="0"/>
                            <a:ext cx="35640" cy="15840"/>
                          </a:xfrm>
                          <a:prstGeom prst="rect">
                            <a:avLst/>
                          </a:prstGeom>
                          <a:solidFill>
                            <a:srgbClr val="c0c0c0">
                              <a:alpha val="50000"/>
                            </a:srgbClr>
                          </a:solidFill>
                          <a:ln w="0">
                            <a:noFill/>
                          </a:ln>
                        </wps:spPr>
                        <wps:txbx>
                          <w:txbxContent>
                            <w:p>
                              <w:pPr>
                                <w:overflowPunct w:val="false"/>
                                <w:spacing w:before="0" w:after="0" w:lineRule="auto" w:line="240"/>
                                <w:rPr/>
                              </w:pPr>
                              <w:r>
                                <w:rPr>
                                  <w:sz w:val="2"/>
                                  <w:rFonts w:ascii="Calibri" w:hAnsi="Calibri"/>
                                </w:rPr>
                                <w:t>DRAFT</w:t>
                              </w:r>
                            </w:p>
                          </w:txbxContent>
                        </wps:txbx>
                        <wps:bodyPr lIns="0" rIns="0" tIns="0" bIns="0" anchor="ctr">
                          <a:noAutofit/>
                        </wps:bodyPr>
                      </wps:wsp>
                    </a:graphicData>
                  </a:graphic>
                </wp:anchor>
              </w:drawing>
            </mc:Choice>
            <mc:Fallback>
              <w:pict>
                <v:rect id="shape_0" fillcolor="silver" stroked="f" style="position:absolute;margin-left:247.9pt;margin-top:381.1pt;width:2.75pt;height:1.2pt;mso-wrap-style:none;v-text-anchor:middle;rotation:315;mso-position-horizontal:center;mso-position-horizontal-relative:margin;mso-position-vertical:center;mso-position-vertical-relative:margin">
                  <v:textbox>
                    <w:txbxContent>
                      <w:p>
                        <w:pPr>
                          <w:overflowPunct w:val="false"/>
                          <w:spacing w:before="0" w:after="0" w:lineRule="auto" w:line="240"/>
                          <w:rPr/>
                        </w:pPr>
                        <w:r>
                          <w:rPr>
                            <w:sz w:val="2"/>
                            <w:rFonts w:ascii="Calibri" w:hAnsi="Calibri"/>
                          </w:rPr>
                          <w:t>DRAFT</w:t>
                        </w:r>
                      </w:p>
                    </w:txbxContent>
                  </v:textbox>
                  <v:path textpathok="t"/>
                  <v:textpath on="t" fitshape="t" string="DRAFT" style="font-family:&quot;Calibri&quot;;font-size:1pt"/>
                  <v:fill o:detectmouseclick="t" type="solid" color2="#3f3f3f" opacity="0.5"/>
                  <v:stroke color="#3465a4" joinstyle="round" endcap="flat"/>
                  <w10:wrap type="none"/>
                </v:rect>
              </w:pict>
            </mc:Fallback>
          </mc:AlternateContent>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sz w:val="24"/>
        <w:b/>
        <w:szCs w:val="24"/>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lowerRoman"/>
      <w:lvlText w:val="%1."/>
      <w:lvlJc w:val="left"/>
      <w:pPr>
        <w:tabs>
          <w:tab w:val="num" w:pos="2160"/>
        </w:tabs>
        <w:ind w:left="2160" w:hanging="360"/>
      </w:pPr>
    </w:lvl>
    <w:lvl w:ilvl="1">
      <w:start w:val="1"/>
      <w:numFmt w:val="lowerLetter"/>
      <w:lvlText w:val="%2."/>
      <w:lvlJc w:val="left"/>
      <w:pPr>
        <w:tabs>
          <w:tab w:val="num" w:pos="2520"/>
        </w:tabs>
        <w:ind w:left="252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4680"/>
        </w:tabs>
        <w:ind w:left="4680" w:hanging="360"/>
      </w:pPr>
    </w:lvl>
    <w:lvl w:ilvl="8">
      <w:start w:val="1"/>
      <w:numFmt w:val="decimal"/>
      <w:lvlText w:val="%9."/>
      <w:lvlJc w:val="left"/>
      <w:pPr>
        <w:tabs>
          <w:tab w:val="num" w:pos="5040"/>
        </w:tabs>
        <w:ind w:left="5040" w:hanging="360"/>
      </w:pPr>
    </w:lvl>
  </w:abstractNum>
  <w:abstractNum w:abstractNumId="3">
    <w:lvl w:ilvl="0">
      <w:start w:val="1"/>
      <w:numFmt w:val="lowerRoman"/>
      <w:lvlText w:val="%1."/>
      <w:lvlJc w:val="left"/>
      <w:pPr>
        <w:tabs>
          <w:tab w:val="num" w:pos="2160"/>
        </w:tabs>
        <w:ind w:left="2160" w:hanging="360"/>
      </w:pPr>
    </w:lvl>
    <w:lvl w:ilvl="1">
      <w:start w:val="1"/>
      <w:numFmt w:val="lowerLetter"/>
      <w:lvlText w:val="%2."/>
      <w:lvlJc w:val="left"/>
      <w:pPr>
        <w:tabs>
          <w:tab w:val="num" w:pos="2520"/>
        </w:tabs>
        <w:ind w:left="252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4680"/>
        </w:tabs>
        <w:ind w:left="4680" w:hanging="360"/>
      </w:pPr>
    </w:lvl>
    <w:lvl w:ilvl="8">
      <w:start w:val="1"/>
      <w:numFmt w:val="decimal"/>
      <w:lvlText w:val="%9."/>
      <w:lvlJc w:val="left"/>
      <w:pPr>
        <w:tabs>
          <w:tab w:val="num" w:pos="5040"/>
        </w:tabs>
        <w:ind w:left="5040" w:hanging="360"/>
      </w:pPr>
    </w:lvl>
  </w:abstractNum>
  <w:abstractNum w:abstractNumId="4">
    <w:lvl w:ilvl="0">
      <w:start w:val="1"/>
      <w:numFmt w:val="lowerRoman"/>
      <w:lvlText w:val="%1."/>
      <w:lvlJc w:val="left"/>
      <w:pPr>
        <w:tabs>
          <w:tab w:val="num" w:pos="2160"/>
        </w:tabs>
        <w:ind w:left="2160" w:hanging="360"/>
      </w:pPr>
    </w:lvl>
    <w:lvl w:ilvl="1">
      <w:start w:val="1"/>
      <w:numFmt w:val="lowerLetter"/>
      <w:lvlText w:val="%2."/>
      <w:lvlJc w:val="left"/>
      <w:pPr>
        <w:tabs>
          <w:tab w:val="num" w:pos="2520"/>
        </w:tabs>
        <w:ind w:left="252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4680"/>
        </w:tabs>
        <w:ind w:left="4680" w:hanging="360"/>
      </w:pPr>
    </w:lvl>
    <w:lvl w:ilvl="8">
      <w:start w:val="1"/>
      <w:numFmt w:val="decimal"/>
      <w:lvlText w:val="%9."/>
      <w:lvlJc w:val="left"/>
      <w:pPr>
        <w:tabs>
          <w:tab w:val="num" w:pos="5040"/>
        </w:tabs>
        <w:ind w:left="5040" w:hanging="360"/>
      </w:p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evenAndOddHeader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803ea1"/>
    <w:rPr>
      <w:color w:val="0563C1"/>
      <w:u w:val="single"/>
    </w:rPr>
  </w:style>
  <w:style w:type="character" w:styleId="UnresolvedMention">
    <w:name w:val="Unresolved Mention"/>
    <w:basedOn w:val="DefaultParagraphFont"/>
    <w:uiPriority w:val="99"/>
    <w:semiHidden/>
    <w:unhideWhenUsed/>
    <w:qFormat/>
    <w:rsid w:val="00d86284"/>
    <w:rPr>
      <w:color w:val="605E5C"/>
      <w:shd w:fill="E1DFDD" w:val="clear"/>
    </w:rPr>
  </w:style>
  <w:style w:type="character" w:styleId="HeaderChar" w:customStyle="1">
    <w:name w:val="Header Char"/>
    <w:basedOn w:val="DefaultParagraphFont"/>
    <w:link w:val="Header"/>
    <w:uiPriority w:val="99"/>
    <w:qFormat/>
    <w:rsid w:val="00fc52b2"/>
    <w:rPr/>
  </w:style>
  <w:style w:type="character" w:styleId="FooterChar" w:customStyle="1">
    <w:name w:val="Footer Char"/>
    <w:basedOn w:val="DefaultParagraphFont"/>
    <w:link w:val="Footer"/>
    <w:uiPriority w:val="99"/>
    <w:qFormat/>
    <w:rsid w:val="00fc52b2"/>
    <w:rPr/>
  </w:style>
  <w:style w:type="character" w:styleId="Bullets" w:customStyle="1">
    <w:name w:val="Bullets"/>
    <w:qFormat/>
    <w:rPr>
      <w:rFonts w:ascii="OpenSymbol" w:hAnsi="OpenSymbol" w:eastAsia="OpenSymbol" w:cs="OpenSymbol"/>
    </w:rPr>
  </w:style>
  <w:style w:type="character" w:styleId="NumberingSymbols" w:customStyle="1">
    <w:name w:val="Numbering Symbols"/>
    <w:qFormat/>
    <w:rPr/>
  </w:style>
  <w:style w:type="paragraph" w:styleId="Heading" w:customStyle="1">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Arial"/>
    </w:rPr>
  </w:style>
  <w:style w:type="paragraph" w:styleId="Caption1">
    <w:name w:val="caption"/>
    <w:basedOn w:val="Normal"/>
    <w:qFormat/>
    <w:pPr>
      <w:suppressLineNumbers/>
      <w:spacing w:before="120" w:after="120"/>
    </w:pPr>
    <w:rPr>
      <w:rFonts w:cs="Arial"/>
      <w:i/>
      <w:iCs/>
      <w:sz w:val="24"/>
      <w:szCs w:val="24"/>
    </w:rPr>
  </w:style>
  <w:style w:type="paragraph" w:styleId="ListParagraph">
    <w:name w:val="List Paragraph"/>
    <w:basedOn w:val="Normal"/>
    <w:uiPriority w:val="34"/>
    <w:qFormat/>
    <w:rsid w:val="00786d5d"/>
    <w:pPr>
      <w:spacing w:before="0" w:after="160"/>
      <w:ind w:left="720" w:hanging="0"/>
      <w:contextualSpacing/>
    </w:pPr>
    <w:rPr/>
  </w:style>
  <w:style w:type="paragraph" w:styleId="HeaderandFooter" w:customStyle="1">
    <w:name w:val="Header and Footer"/>
    <w:basedOn w:val="Normal"/>
    <w:qFormat/>
    <w:pPr/>
    <w:rPr/>
  </w:style>
  <w:style w:type="paragraph" w:styleId="Header">
    <w:name w:val="Header"/>
    <w:basedOn w:val="Normal"/>
    <w:link w:val="HeaderChar"/>
    <w:uiPriority w:val="99"/>
    <w:unhideWhenUsed/>
    <w:rsid w:val="00fc52b2"/>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fc52b2"/>
    <w:pPr>
      <w:tabs>
        <w:tab w:val="clear" w:pos="720"/>
        <w:tab w:val="center" w:pos="4513" w:leader="none"/>
        <w:tab w:val="right" w:pos="9026"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14207</TotalTime>
  <Application>LibreOffice/7.0.6.2$Windows_X86_64 LibreOffice_project/144abb84a525d8e30c9dbbefa69cbbf2d8d4ae3b</Application>
  <AppVersion>15.0000</AppVersion>
  <Pages>2</Pages>
  <Words>918</Words>
  <Characters>4678</Characters>
  <CharactersWithSpaces>5972</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2021-03-10T22:12:00Z</dcterms:created>
  <dc:creator>Borden Gate Parish Council</dc:creator>
  <dc:description/>
  <dc:language>en-GB</dc:language>
  <cp:lastModifiedBy/>
  <cp:lastPrinted>2022-11-21T11:00:00Z</cp:lastPrinted>
  <dcterms:modified xsi:type="dcterms:W3CDTF">2022-12-01T17:26:27Z</dcterms:modified>
  <cp:revision>413</cp:revision>
  <dc:subject/>
  <dc:title/>
</cp:coreProperties>
</file>

<file path=docProps/custom.xml><?xml version="1.0" encoding="utf-8"?>
<Properties xmlns="http://schemas.openxmlformats.org/officeDocument/2006/custom-properties" xmlns:vt="http://schemas.openxmlformats.org/officeDocument/2006/docPropsVTypes"/>
</file>