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rPr>
          <w:b/>
          <w:u w:val="single"/>
        </w:rPr>
      </w:pPr>
      <w:r w:rsidRPr="00F8677E">
        <w:rPr>
          <w:b/>
          <w:u w:val="single"/>
        </w:rPr>
        <w:t xml:space="preserve">Minutes of the Meeting held at Earls Barton Youth </w:t>
      </w:r>
      <w:r w:rsidR="00182573">
        <w:rPr>
          <w:b/>
          <w:u w:val="single"/>
        </w:rPr>
        <w:t xml:space="preserve">Club, Harrowick Lane on Monday </w:t>
      </w:r>
      <w:r w:rsidR="000014FA">
        <w:rPr>
          <w:b/>
          <w:u w:val="single"/>
        </w:rPr>
        <w:t xml:space="preserve">8 </w:t>
      </w:r>
      <w:r w:rsidR="00182573">
        <w:rPr>
          <w:b/>
          <w:u w:val="single"/>
        </w:rPr>
        <w:t>June</w:t>
      </w:r>
      <w:r w:rsidR="000014FA">
        <w:rPr>
          <w:b/>
          <w:u w:val="single"/>
        </w:rPr>
        <w:t xml:space="preserve"> 2015</w:t>
      </w:r>
    </w:p>
    <w:p w:rsidR="00F8677E" w:rsidRDefault="00F8677E"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Pr="00BC1932">
        <w:rPr>
          <w:sz w:val="20"/>
          <w:szCs w:val="20"/>
        </w:rPr>
        <w:t xml:space="preserve"> Cllrs M Cahill, J Bond, </w:t>
      </w:r>
      <w:r w:rsidR="000014FA">
        <w:rPr>
          <w:sz w:val="20"/>
          <w:szCs w:val="20"/>
        </w:rPr>
        <w:t xml:space="preserve">S Dodds, </w:t>
      </w:r>
      <w:r w:rsidR="00167CF6">
        <w:rPr>
          <w:sz w:val="20"/>
          <w:szCs w:val="20"/>
        </w:rPr>
        <w:t>R Gough</w:t>
      </w:r>
      <w:r w:rsidR="00AB7F18">
        <w:rPr>
          <w:sz w:val="20"/>
          <w:szCs w:val="20"/>
        </w:rPr>
        <w:t xml:space="preserve">, </w:t>
      </w:r>
      <w:r w:rsidR="00904EB4">
        <w:rPr>
          <w:sz w:val="20"/>
          <w:szCs w:val="20"/>
        </w:rPr>
        <w:t xml:space="preserve">J Macleod, </w:t>
      </w:r>
      <w:r w:rsidR="00AB7F18">
        <w:rPr>
          <w:sz w:val="20"/>
          <w:szCs w:val="20"/>
        </w:rPr>
        <w:t>W</w:t>
      </w:r>
      <w:r w:rsidR="000014FA">
        <w:rPr>
          <w:sz w:val="20"/>
          <w:szCs w:val="20"/>
        </w:rPr>
        <w:t xml:space="preserve"> Mills,</w:t>
      </w:r>
      <w:r w:rsidRPr="00BC1932">
        <w:rPr>
          <w:sz w:val="20"/>
          <w:szCs w:val="20"/>
        </w:rPr>
        <w:t xml:space="preserve"> P Morr</w:t>
      </w:r>
      <w:r w:rsidR="00167CF6">
        <w:rPr>
          <w:sz w:val="20"/>
          <w:szCs w:val="20"/>
        </w:rPr>
        <w:t>all,</w:t>
      </w:r>
      <w:r w:rsidR="000014FA">
        <w:rPr>
          <w:sz w:val="20"/>
          <w:szCs w:val="20"/>
        </w:rPr>
        <w:t xml:space="preserve"> </w:t>
      </w:r>
      <w:r w:rsidR="00904EB4">
        <w:rPr>
          <w:sz w:val="20"/>
          <w:szCs w:val="20"/>
        </w:rPr>
        <w:t>B Rice</w:t>
      </w:r>
      <w:r w:rsidRPr="00BC1932">
        <w:rPr>
          <w:sz w:val="20"/>
          <w:szCs w:val="20"/>
        </w:rPr>
        <w:t>.</w:t>
      </w:r>
    </w:p>
    <w:p w:rsidR="00BC1932" w:rsidRPr="00BC1932" w:rsidRDefault="00BC1932" w:rsidP="00F8677E">
      <w:pPr>
        <w:pStyle w:val="NoSpacing"/>
        <w:rPr>
          <w:sz w:val="20"/>
          <w:szCs w:val="20"/>
        </w:rPr>
      </w:pPr>
    </w:p>
    <w:p w:rsidR="00894A1B" w:rsidRDefault="00AB36A3" w:rsidP="00BC1932">
      <w:pPr>
        <w:pStyle w:val="NoSpacing"/>
        <w:rPr>
          <w:sz w:val="20"/>
          <w:szCs w:val="20"/>
          <w:u w:val="single"/>
        </w:rPr>
      </w:pPr>
      <w:r>
        <w:rPr>
          <w:sz w:val="20"/>
          <w:szCs w:val="20"/>
          <w:u w:val="single"/>
        </w:rPr>
        <w:t>0</w:t>
      </w:r>
      <w:r w:rsidR="00904EB4">
        <w:rPr>
          <w:sz w:val="20"/>
          <w:szCs w:val="20"/>
          <w:u w:val="single"/>
        </w:rPr>
        <w:t>96</w:t>
      </w:r>
      <w:r>
        <w:rPr>
          <w:sz w:val="20"/>
          <w:szCs w:val="20"/>
          <w:u w:val="single"/>
        </w:rPr>
        <w:t>/1</w:t>
      </w:r>
      <w:r w:rsidR="00DA251D">
        <w:rPr>
          <w:sz w:val="20"/>
          <w:szCs w:val="20"/>
          <w:u w:val="single"/>
        </w:rPr>
        <w:t>5</w:t>
      </w:r>
      <w:r>
        <w:rPr>
          <w:sz w:val="20"/>
          <w:szCs w:val="20"/>
          <w:u w:val="single"/>
        </w:rPr>
        <w:t xml:space="preserve"> Public Speaking Time</w:t>
      </w:r>
    </w:p>
    <w:p w:rsidR="00DA251D" w:rsidRDefault="00904EB4" w:rsidP="00BC1932">
      <w:pPr>
        <w:pStyle w:val="NoSpacing"/>
        <w:rPr>
          <w:sz w:val="20"/>
          <w:szCs w:val="20"/>
        </w:rPr>
      </w:pPr>
      <w:r>
        <w:rPr>
          <w:sz w:val="20"/>
          <w:szCs w:val="20"/>
        </w:rPr>
        <w:t>M</w:t>
      </w:r>
      <w:r w:rsidR="00AB36A3">
        <w:rPr>
          <w:sz w:val="20"/>
          <w:szCs w:val="20"/>
        </w:rPr>
        <w:t>ember of the public address</w:t>
      </w:r>
      <w:r w:rsidR="00DA251D">
        <w:rPr>
          <w:sz w:val="20"/>
          <w:szCs w:val="20"/>
        </w:rPr>
        <w:t xml:space="preserve">ed the Parish Council regarding </w:t>
      </w:r>
      <w:r>
        <w:rPr>
          <w:sz w:val="20"/>
          <w:szCs w:val="20"/>
        </w:rPr>
        <w:t>the Neighbourhood Plan and planning.</w:t>
      </w:r>
    </w:p>
    <w:p w:rsidR="00DA251D" w:rsidRDefault="00DA251D" w:rsidP="00BC1932">
      <w:pPr>
        <w:pStyle w:val="NoSpacing"/>
        <w:rPr>
          <w:sz w:val="20"/>
          <w:szCs w:val="20"/>
        </w:rPr>
      </w:pPr>
    </w:p>
    <w:p w:rsidR="00D8359F" w:rsidRDefault="00DA251D" w:rsidP="00BC1932">
      <w:pPr>
        <w:pStyle w:val="NoSpacing"/>
        <w:rPr>
          <w:sz w:val="20"/>
          <w:szCs w:val="20"/>
          <w:u w:val="single"/>
        </w:rPr>
      </w:pPr>
      <w:r>
        <w:rPr>
          <w:sz w:val="20"/>
          <w:szCs w:val="20"/>
          <w:u w:val="single"/>
        </w:rPr>
        <w:t>0</w:t>
      </w:r>
      <w:r w:rsidR="00904EB4">
        <w:rPr>
          <w:sz w:val="20"/>
          <w:szCs w:val="20"/>
          <w:u w:val="single"/>
        </w:rPr>
        <w:t>97</w:t>
      </w:r>
      <w:r>
        <w:rPr>
          <w:sz w:val="20"/>
          <w:szCs w:val="20"/>
          <w:u w:val="single"/>
        </w:rPr>
        <w:t>/15</w:t>
      </w:r>
      <w:r w:rsidR="00D8359F">
        <w:rPr>
          <w:sz w:val="20"/>
          <w:szCs w:val="20"/>
          <w:u w:val="single"/>
        </w:rPr>
        <w:t xml:space="preserve"> Apologies for Absence</w:t>
      </w:r>
    </w:p>
    <w:p w:rsidR="00D8359F" w:rsidRDefault="00904EB4" w:rsidP="00BC1932">
      <w:pPr>
        <w:pStyle w:val="NoSpacing"/>
        <w:rPr>
          <w:sz w:val="20"/>
          <w:szCs w:val="20"/>
        </w:rPr>
      </w:pPr>
      <w:r>
        <w:rPr>
          <w:sz w:val="20"/>
          <w:szCs w:val="20"/>
        </w:rPr>
        <w:t>Apologies for absence were approved from Cllrs I Abbott, B Chapman, L Morrison, M Perkins and C Wells.  Cllr B Rice arrived at 8pm and Cllr P Morrall left at 8pm.</w:t>
      </w:r>
    </w:p>
    <w:p w:rsidR="00904EB4" w:rsidRDefault="00904EB4" w:rsidP="00BC1932">
      <w:pPr>
        <w:pStyle w:val="NoSpacing"/>
        <w:rPr>
          <w:sz w:val="20"/>
          <w:szCs w:val="20"/>
        </w:rPr>
      </w:pPr>
    </w:p>
    <w:p w:rsidR="00D8359F" w:rsidRDefault="00AB36A3" w:rsidP="00BC1932">
      <w:pPr>
        <w:pStyle w:val="NoSpacing"/>
        <w:rPr>
          <w:sz w:val="20"/>
          <w:szCs w:val="20"/>
          <w:u w:val="single"/>
        </w:rPr>
      </w:pPr>
      <w:r>
        <w:rPr>
          <w:sz w:val="20"/>
          <w:szCs w:val="20"/>
          <w:u w:val="single"/>
        </w:rPr>
        <w:t>0</w:t>
      </w:r>
      <w:r w:rsidR="00904EB4">
        <w:rPr>
          <w:sz w:val="20"/>
          <w:szCs w:val="20"/>
          <w:u w:val="single"/>
        </w:rPr>
        <w:t>9</w:t>
      </w:r>
      <w:r w:rsidR="00DA251D">
        <w:rPr>
          <w:sz w:val="20"/>
          <w:szCs w:val="20"/>
          <w:u w:val="single"/>
        </w:rPr>
        <w:t>8/15</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D8359F" w:rsidRDefault="00904EB4" w:rsidP="00BC1932">
      <w:pPr>
        <w:pStyle w:val="NoSpacing"/>
        <w:rPr>
          <w:sz w:val="20"/>
          <w:szCs w:val="20"/>
        </w:rPr>
      </w:pPr>
      <w:r>
        <w:rPr>
          <w:sz w:val="20"/>
          <w:szCs w:val="20"/>
        </w:rPr>
        <w:t>No declarations of pecuniary interest were made</w:t>
      </w:r>
      <w:r w:rsidR="00DA251D">
        <w:rPr>
          <w:sz w:val="20"/>
          <w:szCs w:val="20"/>
        </w:rPr>
        <w:t>.</w:t>
      </w:r>
    </w:p>
    <w:p w:rsidR="00D8359F" w:rsidRDefault="00D8359F" w:rsidP="00BC1932">
      <w:pPr>
        <w:pStyle w:val="NoSpacing"/>
        <w:rPr>
          <w:sz w:val="20"/>
          <w:szCs w:val="20"/>
        </w:rPr>
      </w:pPr>
    </w:p>
    <w:p w:rsidR="00D8359F" w:rsidRDefault="004F1445" w:rsidP="00BC1932">
      <w:pPr>
        <w:pStyle w:val="NoSpacing"/>
        <w:rPr>
          <w:sz w:val="20"/>
          <w:szCs w:val="20"/>
          <w:u w:val="single"/>
        </w:rPr>
      </w:pPr>
      <w:r>
        <w:rPr>
          <w:sz w:val="20"/>
          <w:szCs w:val="20"/>
          <w:u w:val="single"/>
        </w:rPr>
        <w:t>0</w:t>
      </w:r>
      <w:r w:rsidR="00904EB4">
        <w:rPr>
          <w:sz w:val="20"/>
          <w:szCs w:val="20"/>
          <w:u w:val="single"/>
        </w:rPr>
        <w:t>99</w:t>
      </w:r>
      <w:r>
        <w:rPr>
          <w:sz w:val="20"/>
          <w:szCs w:val="20"/>
          <w:u w:val="single"/>
        </w:rPr>
        <w:t>/1</w:t>
      </w:r>
      <w:r w:rsidR="00DA251D">
        <w:rPr>
          <w:sz w:val="20"/>
          <w:szCs w:val="20"/>
          <w:u w:val="single"/>
        </w:rPr>
        <w:t>5</w:t>
      </w:r>
      <w:r w:rsidR="00D8359F">
        <w:rPr>
          <w:sz w:val="20"/>
          <w:szCs w:val="20"/>
          <w:u w:val="single"/>
        </w:rPr>
        <w:t xml:space="preserve"> Minutes of the Meeting of </w:t>
      </w:r>
      <w:r>
        <w:rPr>
          <w:sz w:val="20"/>
          <w:szCs w:val="20"/>
          <w:u w:val="single"/>
        </w:rPr>
        <w:t>1</w:t>
      </w:r>
      <w:r w:rsidR="00904EB4">
        <w:rPr>
          <w:sz w:val="20"/>
          <w:szCs w:val="20"/>
          <w:u w:val="single"/>
        </w:rPr>
        <w:t>8 May</w:t>
      </w:r>
      <w:r w:rsidR="00167CF6">
        <w:rPr>
          <w:sz w:val="20"/>
          <w:szCs w:val="20"/>
          <w:u w:val="single"/>
        </w:rPr>
        <w:t xml:space="preserve"> 201</w:t>
      </w:r>
      <w:r w:rsidR="00DA251D">
        <w:rPr>
          <w:sz w:val="20"/>
          <w:szCs w:val="20"/>
          <w:u w:val="single"/>
        </w:rPr>
        <w:t>5</w:t>
      </w:r>
    </w:p>
    <w:p w:rsidR="00D8359F" w:rsidRDefault="00D8359F" w:rsidP="00BC1932">
      <w:pPr>
        <w:pStyle w:val="NoSpacing"/>
        <w:rPr>
          <w:sz w:val="20"/>
          <w:szCs w:val="20"/>
        </w:rPr>
      </w:pPr>
      <w:r>
        <w:rPr>
          <w:sz w:val="20"/>
          <w:szCs w:val="20"/>
        </w:rPr>
        <w:t>It was resolved to adopt the minutes as a correct record.</w:t>
      </w:r>
      <w:r w:rsidR="00904EB4">
        <w:rPr>
          <w:sz w:val="20"/>
          <w:szCs w:val="20"/>
        </w:rPr>
        <w:t xml:space="preserve">  It was noted that Earls Barton Post Office </w:t>
      </w:r>
      <w:r w:rsidR="00DC148D">
        <w:rPr>
          <w:sz w:val="20"/>
          <w:szCs w:val="20"/>
        </w:rPr>
        <w:t>has</w:t>
      </w:r>
      <w:r w:rsidR="00904EB4">
        <w:rPr>
          <w:sz w:val="20"/>
          <w:szCs w:val="20"/>
        </w:rPr>
        <w:t xml:space="preserve"> advised that no date has been set for </w:t>
      </w:r>
      <w:r w:rsidR="00DC148D">
        <w:rPr>
          <w:sz w:val="20"/>
          <w:szCs w:val="20"/>
        </w:rPr>
        <w:t>its</w:t>
      </w:r>
      <w:r w:rsidR="00904EB4">
        <w:rPr>
          <w:sz w:val="20"/>
          <w:szCs w:val="20"/>
        </w:rPr>
        <w:t xml:space="preserve"> closure.</w:t>
      </w:r>
    </w:p>
    <w:p w:rsidR="00D8359F" w:rsidRDefault="00D8359F" w:rsidP="00BC1932">
      <w:pPr>
        <w:pStyle w:val="NoSpacing"/>
        <w:rPr>
          <w:sz w:val="20"/>
          <w:szCs w:val="20"/>
        </w:rPr>
      </w:pPr>
    </w:p>
    <w:p w:rsidR="00D8359F" w:rsidRDefault="00904EB4" w:rsidP="00BC1932">
      <w:pPr>
        <w:pStyle w:val="NoSpacing"/>
        <w:rPr>
          <w:sz w:val="20"/>
          <w:szCs w:val="20"/>
          <w:u w:val="single"/>
        </w:rPr>
      </w:pPr>
      <w:r>
        <w:rPr>
          <w:sz w:val="20"/>
          <w:szCs w:val="20"/>
          <w:u w:val="single"/>
        </w:rPr>
        <w:t>100</w:t>
      </w:r>
      <w:r w:rsidR="004F1445">
        <w:rPr>
          <w:sz w:val="20"/>
          <w:szCs w:val="20"/>
          <w:u w:val="single"/>
        </w:rPr>
        <w:t>/1</w:t>
      </w:r>
      <w:r w:rsidR="00DA251D">
        <w:rPr>
          <w:sz w:val="20"/>
          <w:szCs w:val="20"/>
          <w:u w:val="single"/>
        </w:rPr>
        <w:t>5</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443428" w:rsidRPr="00B46CE3" w:rsidTr="00B56796">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443428" w:rsidRPr="00B46CE3" w:rsidTr="00B56796">
        <w:tc>
          <w:tcPr>
            <w:tcW w:w="1242" w:type="dxa"/>
          </w:tcPr>
          <w:p w:rsidR="00443428" w:rsidRPr="00B46CE3" w:rsidRDefault="00443428" w:rsidP="00B56796">
            <w:pPr>
              <w:pStyle w:val="NoSpacing"/>
              <w:rPr>
                <w:sz w:val="20"/>
                <w:szCs w:val="20"/>
              </w:rPr>
            </w:pPr>
            <w:r w:rsidRPr="00B46CE3">
              <w:rPr>
                <w:sz w:val="20"/>
                <w:szCs w:val="20"/>
              </w:rPr>
              <w:t>39</w:t>
            </w:r>
            <w:r w:rsidR="004B66E0">
              <w:rPr>
                <w:sz w:val="20"/>
                <w:szCs w:val="20"/>
              </w:rPr>
              <w:t>86</w:t>
            </w:r>
          </w:p>
        </w:tc>
        <w:tc>
          <w:tcPr>
            <w:tcW w:w="2552" w:type="dxa"/>
          </w:tcPr>
          <w:p w:rsidR="00443428" w:rsidRPr="00B46CE3" w:rsidRDefault="004B66E0" w:rsidP="004B66E0">
            <w:pPr>
              <w:pStyle w:val="NoSpacing"/>
              <w:rPr>
                <w:sz w:val="20"/>
                <w:szCs w:val="20"/>
              </w:rPr>
            </w:pPr>
            <w:r>
              <w:rPr>
                <w:sz w:val="20"/>
                <w:szCs w:val="20"/>
              </w:rPr>
              <w:t>Mineral Star</w:t>
            </w:r>
          </w:p>
        </w:tc>
        <w:tc>
          <w:tcPr>
            <w:tcW w:w="4394" w:type="dxa"/>
          </w:tcPr>
          <w:p w:rsidR="00443428" w:rsidRPr="00B46CE3" w:rsidRDefault="004B66E0" w:rsidP="004B66E0">
            <w:pPr>
              <w:pStyle w:val="NoSpacing"/>
              <w:rPr>
                <w:sz w:val="20"/>
                <w:szCs w:val="20"/>
              </w:rPr>
            </w:pPr>
            <w:r>
              <w:rPr>
                <w:sz w:val="20"/>
                <w:szCs w:val="20"/>
              </w:rPr>
              <w:t>Paving at War Memorial Garden</w:t>
            </w:r>
          </w:p>
        </w:tc>
        <w:tc>
          <w:tcPr>
            <w:tcW w:w="1054" w:type="dxa"/>
          </w:tcPr>
          <w:p w:rsidR="00443428" w:rsidRPr="00B46CE3" w:rsidRDefault="004B66E0" w:rsidP="004B66E0">
            <w:pPr>
              <w:pStyle w:val="NoSpacing"/>
              <w:rPr>
                <w:sz w:val="20"/>
                <w:szCs w:val="20"/>
              </w:rPr>
            </w:pPr>
            <w:r>
              <w:rPr>
                <w:sz w:val="20"/>
                <w:szCs w:val="20"/>
              </w:rPr>
              <w:t>5987.05</w:t>
            </w:r>
          </w:p>
        </w:tc>
      </w:tr>
      <w:tr w:rsidR="00443428" w:rsidRPr="00B46CE3" w:rsidTr="00B56796">
        <w:tc>
          <w:tcPr>
            <w:tcW w:w="1242" w:type="dxa"/>
          </w:tcPr>
          <w:p w:rsidR="00443428" w:rsidRPr="00B46CE3" w:rsidRDefault="00443428" w:rsidP="004B66E0">
            <w:pPr>
              <w:pStyle w:val="NoSpacing"/>
              <w:rPr>
                <w:sz w:val="20"/>
                <w:szCs w:val="20"/>
              </w:rPr>
            </w:pPr>
            <w:r>
              <w:rPr>
                <w:sz w:val="20"/>
                <w:szCs w:val="20"/>
              </w:rPr>
              <w:t>39</w:t>
            </w:r>
            <w:r w:rsidR="004B66E0">
              <w:rPr>
                <w:sz w:val="20"/>
                <w:szCs w:val="20"/>
              </w:rPr>
              <w:t>8</w:t>
            </w:r>
            <w:r>
              <w:rPr>
                <w:sz w:val="20"/>
                <w:szCs w:val="20"/>
              </w:rPr>
              <w:t>7</w:t>
            </w:r>
          </w:p>
        </w:tc>
        <w:tc>
          <w:tcPr>
            <w:tcW w:w="2552" w:type="dxa"/>
          </w:tcPr>
          <w:p w:rsidR="00443428" w:rsidRPr="00B46CE3" w:rsidRDefault="004B66E0" w:rsidP="004B66E0">
            <w:pPr>
              <w:pStyle w:val="NoSpacing"/>
              <w:rPr>
                <w:sz w:val="20"/>
                <w:szCs w:val="20"/>
              </w:rPr>
            </w:pPr>
            <w:r>
              <w:rPr>
                <w:sz w:val="20"/>
                <w:szCs w:val="20"/>
              </w:rPr>
              <w:t>Any Occasion</w:t>
            </w:r>
          </w:p>
        </w:tc>
        <w:tc>
          <w:tcPr>
            <w:tcW w:w="4394" w:type="dxa"/>
          </w:tcPr>
          <w:p w:rsidR="00443428" w:rsidRPr="00B46CE3" w:rsidRDefault="004B66E0" w:rsidP="004B66E0">
            <w:pPr>
              <w:pStyle w:val="NoSpacing"/>
              <w:rPr>
                <w:sz w:val="20"/>
                <w:szCs w:val="20"/>
              </w:rPr>
            </w:pPr>
            <w:r>
              <w:rPr>
                <w:sz w:val="20"/>
                <w:szCs w:val="20"/>
              </w:rPr>
              <w:t>Carnival Toilets</w:t>
            </w:r>
          </w:p>
        </w:tc>
        <w:tc>
          <w:tcPr>
            <w:tcW w:w="1054" w:type="dxa"/>
          </w:tcPr>
          <w:p w:rsidR="00443428" w:rsidRPr="00B46CE3" w:rsidRDefault="004B66E0" w:rsidP="004B66E0">
            <w:pPr>
              <w:pStyle w:val="NoSpacing"/>
              <w:rPr>
                <w:sz w:val="20"/>
                <w:szCs w:val="20"/>
              </w:rPr>
            </w:pPr>
            <w:r>
              <w:rPr>
                <w:sz w:val="20"/>
                <w:szCs w:val="20"/>
              </w:rPr>
              <w:t xml:space="preserve">  372.00</w:t>
            </w:r>
          </w:p>
        </w:tc>
      </w:tr>
      <w:tr w:rsidR="00443428" w:rsidRPr="00B46CE3" w:rsidTr="00B56796">
        <w:tc>
          <w:tcPr>
            <w:tcW w:w="1242" w:type="dxa"/>
          </w:tcPr>
          <w:p w:rsidR="00443428" w:rsidRPr="00B46CE3" w:rsidRDefault="00443428" w:rsidP="004B66E0">
            <w:pPr>
              <w:pStyle w:val="NoSpacing"/>
              <w:rPr>
                <w:sz w:val="20"/>
                <w:szCs w:val="20"/>
              </w:rPr>
            </w:pPr>
            <w:r w:rsidRPr="00B46CE3">
              <w:rPr>
                <w:sz w:val="20"/>
                <w:szCs w:val="20"/>
              </w:rPr>
              <w:t>39</w:t>
            </w:r>
            <w:r w:rsidR="004B66E0">
              <w:rPr>
                <w:sz w:val="20"/>
                <w:szCs w:val="20"/>
              </w:rPr>
              <w:t>88</w:t>
            </w:r>
          </w:p>
        </w:tc>
        <w:tc>
          <w:tcPr>
            <w:tcW w:w="2552" w:type="dxa"/>
          </w:tcPr>
          <w:p w:rsidR="00443428" w:rsidRPr="00B46CE3" w:rsidRDefault="004B66E0" w:rsidP="004B66E0">
            <w:pPr>
              <w:pStyle w:val="NoSpacing"/>
              <w:rPr>
                <w:sz w:val="20"/>
                <w:szCs w:val="20"/>
              </w:rPr>
            </w:pPr>
            <w:r>
              <w:rPr>
                <w:sz w:val="20"/>
                <w:szCs w:val="20"/>
              </w:rPr>
              <w:t>T A Greenham</w:t>
            </w:r>
          </w:p>
        </w:tc>
        <w:tc>
          <w:tcPr>
            <w:tcW w:w="4394" w:type="dxa"/>
          </w:tcPr>
          <w:p w:rsidR="00443428" w:rsidRPr="00B46CE3" w:rsidRDefault="004B66E0" w:rsidP="004B66E0">
            <w:pPr>
              <w:pStyle w:val="NoSpacing"/>
              <w:rPr>
                <w:sz w:val="20"/>
                <w:szCs w:val="20"/>
              </w:rPr>
            </w:pPr>
            <w:r>
              <w:rPr>
                <w:sz w:val="20"/>
                <w:szCs w:val="20"/>
              </w:rPr>
              <w:t>VAS Maintenance</w:t>
            </w:r>
          </w:p>
        </w:tc>
        <w:tc>
          <w:tcPr>
            <w:tcW w:w="1054" w:type="dxa"/>
          </w:tcPr>
          <w:p w:rsidR="00443428" w:rsidRPr="00B46CE3" w:rsidRDefault="004B66E0" w:rsidP="004B66E0">
            <w:pPr>
              <w:pStyle w:val="NoSpacing"/>
              <w:rPr>
                <w:sz w:val="20"/>
                <w:szCs w:val="20"/>
              </w:rPr>
            </w:pPr>
            <w:r>
              <w:rPr>
                <w:sz w:val="20"/>
                <w:szCs w:val="20"/>
              </w:rPr>
              <w:t xml:space="preserve">    65.00</w:t>
            </w:r>
          </w:p>
        </w:tc>
      </w:tr>
      <w:tr w:rsidR="00443428" w:rsidRPr="00B46CE3" w:rsidTr="00B56796">
        <w:tc>
          <w:tcPr>
            <w:tcW w:w="1242" w:type="dxa"/>
          </w:tcPr>
          <w:p w:rsidR="00443428" w:rsidRPr="00B46CE3" w:rsidRDefault="00443428" w:rsidP="00B56796">
            <w:pPr>
              <w:pStyle w:val="NoSpacing"/>
              <w:rPr>
                <w:sz w:val="20"/>
                <w:szCs w:val="20"/>
              </w:rPr>
            </w:pPr>
            <w:r>
              <w:rPr>
                <w:sz w:val="20"/>
                <w:szCs w:val="20"/>
              </w:rPr>
              <w:t>398</w:t>
            </w:r>
            <w:r w:rsidR="004B66E0">
              <w:rPr>
                <w:sz w:val="20"/>
                <w:szCs w:val="20"/>
              </w:rPr>
              <w:t>9</w:t>
            </w:r>
          </w:p>
        </w:tc>
        <w:tc>
          <w:tcPr>
            <w:tcW w:w="2552" w:type="dxa"/>
          </w:tcPr>
          <w:p w:rsidR="00443428" w:rsidRDefault="00443428" w:rsidP="00B56796">
            <w:pPr>
              <w:pStyle w:val="NoSpacing"/>
              <w:rPr>
                <w:sz w:val="20"/>
                <w:szCs w:val="20"/>
              </w:rPr>
            </w:pPr>
            <w:r>
              <w:rPr>
                <w:sz w:val="20"/>
                <w:szCs w:val="20"/>
              </w:rPr>
              <w:t>Clerk</w:t>
            </w:r>
          </w:p>
        </w:tc>
        <w:tc>
          <w:tcPr>
            <w:tcW w:w="4394" w:type="dxa"/>
          </w:tcPr>
          <w:p w:rsidR="00443428" w:rsidRDefault="00443428" w:rsidP="00B56796">
            <w:pPr>
              <w:pStyle w:val="NoSpacing"/>
              <w:rPr>
                <w:sz w:val="20"/>
                <w:szCs w:val="20"/>
              </w:rPr>
            </w:pPr>
            <w:r>
              <w:rPr>
                <w:sz w:val="20"/>
                <w:szCs w:val="20"/>
              </w:rPr>
              <w:t>Salary/Expenses</w:t>
            </w:r>
          </w:p>
        </w:tc>
        <w:tc>
          <w:tcPr>
            <w:tcW w:w="1054" w:type="dxa"/>
          </w:tcPr>
          <w:p w:rsidR="00443428" w:rsidRDefault="004B66E0" w:rsidP="00B56796">
            <w:pPr>
              <w:pStyle w:val="NoSpacing"/>
              <w:rPr>
                <w:sz w:val="20"/>
                <w:szCs w:val="20"/>
              </w:rPr>
            </w:pPr>
            <w:r>
              <w:rPr>
                <w:sz w:val="20"/>
                <w:szCs w:val="20"/>
              </w:rPr>
              <w:t>1231.20</w:t>
            </w:r>
          </w:p>
        </w:tc>
      </w:tr>
      <w:tr w:rsidR="00443428" w:rsidRPr="00B46CE3" w:rsidTr="00B56796">
        <w:tc>
          <w:tcPr>
            <w:tcW w:w="1242" w:type="dxa"/>
          </w:tcPr>
          <w:p w:rsidR="00443428" w:rsidRPr="00B46CE3" w:rsidRDefault="00443428" w:rsidP="004B66E0">
            <w:pPr>
              <w:pStyle w:val="NoSpacing"/>
              <w:rPr>
                <w:sz w:val="20"/>
                <w:szCs w:val="20"/>
              </w:rPr>
            </w:pPr>
            <w:r>
              <w:rPr>
                <w:sz w:val="20"/>
                <w:szCs w:val="20"/>
              </w:rPr>
              <w:t>39</w:t>
            </w:r>
            <w:r w:rsidR="004B66E0">
              <w:rPr>
                <w:sz w:val="20"/>
                <w:szCs w:val="20"/>
              </w:rPr>
              <w:t>90</w:t>
            </w:r>
          </w:p>
        </w:tc>
        <w:tc>
          <w:tcPr>
            <w:tcW w:w="2552" w:type="dxa"/>
          </w:tcPr>
          <w:p w:rsidR="00443428" w:rsidRDefault="00443428" w:rsidP="00B56796">
            <w:pPr>
              <w:pStyle w:val="NoSpacing"/>
              <w:rPr>
                <w:sz w:val="20"/>
                <w:szCs w:val="20"/>
              </w:rPr>
            </w:pPr>
            <w:r>
              <w:rPr>
                <w:sz w:val="20"/>
                <w:szCs w:val="20"/>
              </w:rPr>
              <w:t>Senior Youth Club Leader</w:t>
            </w:r>
          </w:p>
        </w:tc>
        <w:tc>
          <w:tcPr>
            <w:tcW w:w="4394" w:type="dxa"/>
          </w:tcPr>
          <w:p w:rsidR="00443428" w:rsidRDefault="00443428" w:rsidP="00B56796">
            <w:pPr>
              <w:pStyle w:val="NoSpacing"/>
              <w:rPr>
                <w:sz w:val="20"/>
                <w:szCs w:val="20"/>
              </w:rPr>
            </w:pPr>
            <w:r>
              <w:rPr>
                <w:sz w:val="20"/>
                <w:szCs w:val="20"/>
              </w:rPr>
              <w:t>Salary</w:t>
            </w:r>
          </w:p>
        </w:tc>
        <w:tc>
          <w:tcPr>
            <w:tcW w:w="1054" w:type="dxa"/>
          </w:tcPr>
          <w:p w:rsidR="00443428" w:rsidRDefault="004B66E0" w:rsidP="00B56796">
            <w:pPr>
              <w:pStyle w:val="NoSpacing"/>
              <w:rPr>
                <w:sz w:val="20"/>
                <w:szCs w:val="20"/>
              </w:rPr>
            </w:pPr>
            <w:r>
              <w:rPr>
                <w:sz w:val="20"/>
                <w:szCs w:val="20"/>
              </w:rPr>
              <w:t xml:space="preserve">  136.52</w:t>
            </w:r>
          </w:p>
        </w:tc>
      </w:tr>
      <w:tr w:rsidR="00443428" w:rsidRPr="00B46CE3" w:rsidTr="00B56796">
        <w:tc>
          <w:tcPr>
            <w:tcW w:w="1242" w:type="dxa"/>
          </w:tcPr>
          <w:p w:rsidR="00443428" w:rsidRPr="00B46CE3" w:rsidRDefault="00443428" w:rsidP="00B56796">
            <w:pPr>
              <w:pStyle w:val="NoSpacing"/>
              <w:rPr>
                <w:sz w:val="20"/>
                <w:szCs w:val="20"/>
              </w:rPr>
            </w:pPr>
            <w:r>
              <w:rPr>
                <w:sz w:val="20"/>
                <w:szCs w:val="20"/>
              </w:rPr>
              <w:t>39</w:t>
            </w:r>
            <w:r w:rsidR="004B66E0">
              <w:rPr>
                <w:sz w:val="20"/>
                <w:szCs w:val="20"/>
              </w:rPr>
              <w:t>91</w:t>
            </w:r>
          </w:p>
        </w:tc>
        <w:tc>
          <w:tcPr>
            <w:tcW w:w="2552" w:type="dxa"/>
          </w:tcPr>
          <w:p w:rsidR="00443428" w:rsidRDefault="00443428" w:rsidP="00B56796">
            <w:pPr>
              <w:pStyle w:val="NoSpacing"/>
              <w:rPr>
                <w:sz w:val="20"/>
                <w:szCs w:val="20"/>
              </w:rPr>
            </w:pPr>
            <w:r>
              <w:rPr>
                <w:sz w:val="20"/>
                <w:szCs w:val="20"/>
              </w:rPr>
              <w:t>Senior Y/C Assist Leader</w:t>
            </w:r>
          </w:p>
        </w:tc>
        <w:tc>
          <w:tcPr>
            <w:tcW w:w="4394" w:type="dxa"/>
          </w:tcPr>
          <w:p w:rsidR="00443428" w:rsidRDefault="00443428" w:rsidP="00B56796">
            <w:pPr>
              <w:pStyle w:val="NoSpacing"/>
              <w:rPr>
                <w:sz w:val="20"/>
                <w:szCs w:val="20"/>
              </w:rPr>
            </w:pPr>
            <w:r>
              <w:rPr>
                <w:sz w:val="20"/>
                <w:szCs w:val="20"/>
              </w:rPr>
              <w:t>Salary</w:t>
            </w:r>
          </w:p>
        </w:tc>
        <w:tc>
          <w:tcPr>
            <w:tcW w:w="1054" w:type="dxa"/>
          </w:tcPr>
          <w:p w:rsidR="00443428" w:rsidRDefault="004B66E0" w:rsidP="004B66E0">
            <w:pPr>
              <w:pStyle w:val="NoSpacing"/>
              <w:rPr>
                <w:sz w:val="20"/>
                <w:szCs w:val="20"/>
              </w:rPr>
            </w:pPr>
            <w:r>
              <w:rPr>
                <w:sz w:val="20"/>
                <w:szCs w:val="20"/>
              </w:rPr>
              <w:t xml:space="preserve">  </w:t>
            </w:r>
            <w:r w:rsidR="00443428">
              <w:rPr>
                <w:sz w:val="20"/>
                <w:szCs w:val="20"/>
              </w:rPr>
              <w:t>11</w:t>
            </w:r>
            <w:r>
              <w:rPr>
                <w:sz w:val="20"/>
                <w:szCs w:val="20"/>
              </w:rPr>
              <w:t>1.16</w:t>
            </w:r>
          </w:p>
        </w:tc>
      </w:tr>
      <w:tr w:rsidR="00443428" w:rsidRPr="00B46CE3" w:rsidTr="00B56796">
        <w:tc>
          <w:tcPr>
            <w:tcW w:w="1242" w:type="dxa"/>
          </w:tcPr>
          <w:p w:rsidR="00443428" w:rsidRPr="00B46CE3" w:rsidRDefault="00443428" w:rsidP="004B66E0">
            <w:pPr>
              <w:pStyle w:val="NoSpacing"/>
              <w:rPr>
                <w:sz w:val="20"/>
                <w:szCs w:val="20"/>
              </w:rPr>
            </w:pPr>
            <w:r>
              <w:rPr>
                <w:sz w:val="20"/>
                <w:szCs w:val="20"/>
              </w:rPr>
              <w:t>39</w:t>
            </w:r>
            <w:r w:rsidR="004B66E0">
              <w:rPr>
                <w:sz w:val="20"/>
                <w:szCs w:val="20"/>
              </w:rPr>
              <w:t>92</w:t>
            </w:r>
          </w:p>
        </w:tc>
        <w:tc>
          <w:tcPr>
            <w:tcW w:w="2552" w:type="dxa"/>
          </w:tcPr>
          <w:p w:rsidR="00443428" w:rsidRDefault="00443428" w:rsidP="00B56796">
            <w:pPr>
              <w:pStyle w:val="NoSpacing"/>
              <w:rPr>
                <w:sz w:val="20"/>
                <w:szCs w:val="20"/>
              </w:rPr>
            </w:pPr>
            <w:r>
              <w:rPr>
                <w:sz w:val="20"/>
                <w:szCs w:val="20"/>
              </w:rPr>
              <w:t>Inland Revenue</w:t>
            </w:r>
          </w:p>
        </w:tc>
        <w:tc>
          <w:tcPr>
            <w:tcW w:w="4394" w:type="dxa"/>
          </w:tcPr>
          <w:p w:rsidR="00443428" w:rsidRDefault="00443428" w:rsidP="00B56796">
            <w:pPr>
              <w:pStyle w:val="NoSpacing"/>
              <w:rPr>
                <w:sz w:val="20"/>
                <w:szCs w:val="20"/>
              </w:rPr>
            </w:pPr>
            <w:r>
              <w:rPr>
                <w:sz w:val="20"/>
                <w:szCs w:val="20"/>
              </w:rPr>
              <w:t>Tax/NI</w:t>
            </w:r>
          </w:p>
        </w:tc>
        <w:tc>
          <w:tcPr>
            <w:tcW w:w="1054" w:type="dxa"/>
          </w:tcPr>
          <w:p w:rsidR="00443428" w:rsidRDefault="004B66E0" w:rsidP="004B66E0">
            <w:pPr>
              <w:pStyle w:val="NoSpacing"/>
              <w:rPr>
                <w:sz w:val="20"/>
                <w:szCs w:val="20"/>
              </w:rPr>
            </w:pPr>
            <w:r>
              <w:rPr>
                <w:sz w:val="20"/>
                <w:szCs w:val="20"/>
              </w:rPr>
              <w:t xml:space="preserve">  </w:t>
            </w:r>
            <w:r w:rsidR="00443428">
              <w:rPr>
                <w:sz w:val="20"/>
                <w:szCs w:val="20"/>
              </w:rPr>
              <w:t>339.</w:t>
            </w:r>
            <w:r>
              <w:rPr>
                <w:sz w:val="20"/>
                <w:szCs w:val="20"/>
              </w:rPr>
              <w:t>3</w:t>
            </w:r>
            <w:r w:rsidR="00443428">
              <w:rPr>
                <w:sz w:val="20"/>
                <w:szCs w:val="20"/>
              </w:rPr>
              <w:t>3</w:t>
            </w:r>
          </w:p>
        </w:tc>
      </w:tr>
    </w:tbl>
    <w:p w:rsidR="00B86CE1" w:rsidRDefault="00B86CE1" w:rsidP="00BC1932">
      <w:pPr>
        <w:pStyle w:val="NoSpacing"/>
        <w:rPr>
          <w:sz w:val="20"/>
          <w:szCs w:val="20"/>
        </w:rPr>
      </w:pPr>
    </w:p>
    <w:p w:rsidR="00DE667D" w:rsidRDefault="004B66E0" w:rsidP="00BC1932">
      <w:pPr>
        <w:pStyle w:val="NoSpacing"/>
        <w:rPr>
          <w:sz w:val="20"/>
          <w:szCs w:val="20"/>
          <w:u w:val="single"/>
        </w:rPr>
      </w:pPr>
      <w:r>
        <w:rPr>
          <w:sz w:val="20"/>
          <w:szCs w:val="20"/>
          <w:u w:val="single"/>
        </w:rPr>
        <w:t>101</w:t>
      </w:r>
      <w:r w:rsidR="00DE667D">
        <w:rPr>
          <w:sz w:val="20"/>
          <w:szCs w:val="20"/>
          <w:u w:val="single"/>
        </w:rPr>
        <w:t xml:space="preserve">/15 Planning </w:t>
      </w:r>
    </w:p>
    <w:p w:rsidR="00DE667D" w:rsidRDefault="00DE667D" w:rsidP="00DE667D">
      <w:pPr>
        <w:pStyle w:val="NoSpacing"/>
        <w:numPr>
          <w:ilvl w:val="0"/>
          <w:numId w:val="11"/>
        </w:numPr>
        <w:rPr>
          <w:sz w:val="20"/>
          <w:szCs w:val="20"/>
        </w:rPr>
      </w:pPr>
      <w:r>
        <w:rPr>
          <w:sz w:val="20"/>
          <w:szCs w:val="20"/>
        </w:rPr>
        <w:t>Planning Applications Received:</w:t>
      </w:r>
    </w:p>
    <w:p w:rsidR="00DE667D" w:rsidRDefault="00DE667D" w:rsidP="00DE667D">
      <w:pPr>
        <w:pStyle w:val="NoSpacing"/>
        <w:ind w:left="720"/>
        <w:rPr>
          <w:sz w:val="20"/>
          <w:szCs w:val="20"/>
        </w:rPr>
      </w:pPr>
      <w:r>
        <w:rPr>
          <w:sz w:val="20"/>
          <w:szCs w:val="20"/>
        </w:rPr>
        <w:t>WP/15/001</w:t>
      </w:r>
      <w:r w:rsidR="005E6E8B">
        <w:rPr>
          <w:sz w:val="20"/>
          <w:szCs w:val="20"/>
        </w:rPr>
        <w:t>08</w:t>
      </w:r>
      <w:r>
        <w:rPr>
          <w:sz w:val="20"/>
          <w:szCs w:val="20"/>
        </w:rPr>
        <w:t xml:space="preserve">/FUL – </w:t>
      </w:r>
      <w:r w:rsidR="005E6E8B">
        <w:rPr>
          <w:sz w:val="20"/>
          <w:szCs w:val="20"/>
        </w:rPr>
        <w:t>hybrid application for change of use/conversion of former restaurant to form two dwellings, outline consent for the erection of three dwellings and associated car port building (access and layout to be considered) – amended description – Dunkleys Rest, 362 Grendon Rd – Mr J Dunkley</w:t>
      </w:r>
    </w:p>
    <w:p w:rsidR="00DE667D" w:rsidRDefault="00DE667D" w:rsidP="00DE667D">
      <w:pPr>
        <w:pStyle w:val="NoSpacing"/>
        <w:ind w:left="720"/>
        <w:rPr>
          <w:sz w:val="20"/>
          <w:szCs w:val="20"/>
        </w:rPr>
      </w:pPr>
      <w:r>
        <w:rPr>
          <w:sz w:val="20"/>
          <w:szCs w:val="20"/>
        </w:rPr>
        <w:t>WP/15/00</w:t>
      </w:r>
      <w:r w:rsidR="005E6E8B">
        <w:rPr>
          <w:sz w:val="20"/>
          <w:szCs w:val="20"/>
        </w:rPr>
        <w:t>137</w:t>
      </w:r>
      <w:r>
        <w:rPr>
          <w:sz w:val="20"/>
          <w:szCs w:val="20"/>
        </w:rPr>
        <w:t>/</w:t>
      </w:r>
      <w:r w:rsidR="005E6E8B">
        <w:rPr>
          <w:sz w:val="20"/>
          <w:szCs w:val="20"/>
        </w:rPr>
        <w:t>REM</w:t>
      </w:r>
      <w:r>
        <w:rPr>
          <w:sz w:val="20"/>
          <w:szCs w:val="20"/>
        </w:rPr>
        <w:t xml:space="preserve"> – </w:t>
      </w:r>
      <w:r w:rsidR="005E6E8B">
        <w:rPr>
          <w:sz w:val="20"/>
          <w:szCs w:val="20"/>
        </w:rPr>
        <w:t>reserved matters application pursuant to conditions 1 and 2 of planning permission ref: WP/2013/0510 to consider the appearance, landscaping, layout and scale of the residential development of up to 280 dwellings, associated roads, access and parking  Details submitted to discharge conditions 4 (environmental risk assessment) and 11 (travel plan).  AMENDED PLANS AND DOCUMENTS – land to the north, off Main Rd and Northampton Rd – Mrs C Whitehead, BDW Trading Ltd c/o David Wilson Homes.</w:t>
      </w:r>
    </w:p>
    <w:p w:rsidR="00AE53F9" w:rsidRDefault="00AE53F9" w:rsidP="00DE667D">
      <w:pPr>
        <w:pStyle w:val="NoSpacing"/>
        <w:ind w:left="720"/>
        <w:rPr>
          <w:sz w:val="20"/>
          <w:szCs w:val="20"/>
        </w:rPr>
      </w:pPr>
      <w:r>
        <w:rPr>
          <w:sz w:val="20"/>
          <w:szCs w:val="20"/>
        </w:rPr>
        <w:t xml:space="preserve">Following discussion, </w:t>
      </w:r>
      <w:r w:rsidR="005E6E8B">
        <w:rPr>
          <w:sz w:val="20"/>
          <w:szCs w:val="20"/>
        </w:rPr>
        <w:t>it was resolved to request a site viewing of application WP/15/00108/FUL due to concerns that developing outside of the village boundary could contravene the policies of the emerging Neighbourhood Plan, and to support application WP/15/00137/REM</w:t>
      </w:r>
      <w:r>
        <w:rPr>
          <w:sz w:val="20"/>
          <w:szCs w:val="20"/>
        </w:rPr>
        <w:t>.</w:t>
      </w:r>
    </w:p>
    <w:p w:rsidR="00AE53F9" w:rsidRPr="00DE667D" w:rsidRDefault="00AE53F9" w:rsidP="00AE53F9">
      <w:pPr>
        <w:pStyle w:val="NoSpacing"/>
        <w:ind w:left="720"/>
        <w:rPr>
          <w:sz w:val="20"/>
          <w:szCs w:val="20"/>
        </w:rPr>
      </w:pPr>
    </w:p>
    <w:p w:rsidR="00B86CE1" w:rsidRDefault="005E6E8B" w:rsidP="00BC1932">
      <w:pPr>
        <w:pStyle w:val="NoSpacing"/>
        <w:rPr>
          <w:sz w:val="20"/>
          <w:szCs w:val="20"/>
          <w:u w:val="single"/>
        </w:rPr>
      </w:pPr>
      <w:r>
        <w:rPr>
          <w:sz w:val="20"/>
          <w:szCs w:val="20"/>
          <w:u w:val="single"/>
        </w:rPr>
        <w:t>102</w:t>
      </w:r>
      <w:r w:rsidR="00B86CE1">
        <w:rPr>
          <w:sz w:val="20"/>
          <w:szCs w:val="20"/>
          <w:u w:val="single"/>
        </w:rPr>
        <w:t>/1</w:t>
      </w:r>
      <w:r w:rsidR="00AE53F9">
        <w:rPr>
          <w:sz w:val="20"/>
          <w:szCs w:val="20"/>
          <w:u w:val="single"/>
        </w:rPr>
        <w:t>5</w:t>
      </w:r>
      <w:r w:rsidR="00B86CE1">
        <w:rPr>
          <w:sz w:val="20"/>
          <w:szCs w:val="20"/>
          <w:u w:val="single"/>
        </w:rPr>
        <w:t xml:space="preserve"> Finance &amp; Projects</w:t>
      </w:r>
    </w:p>
    <w:p w:rsidR="0045075C" w:rsidRPr="005E6E8B" w:rsidRDefault="0045075C" w:rsidP="00B86CE1">
      <w:pPr>
        <w:pStyle w:val="NoSpacing"/>
        <w:numPr>
          <w:ilvl w:val="0"/>
          <w:numId w:val="1"/>
        </w:numPr>
        <w:rPr>
          <w:sz w:val="20"/>
          <w:szCs w:val="20"/>
        </w:rPr>
      </w:pPr>
      <w:r w:rsidRPr="005E6E8B">
        <w:rPr>
          <w:sz w:val="20"/>
          <w:szCs w:val="20"/>
        </w:rPr>
        <w:t>A</w:t>
      </w:r>
      <w:r w:rsidR="005E6E8B" w:rsidRPr="005E6E8B">
        <w:rPr>
          <w:sz w:val="20"/>
          <w:szCs w:val="20"/>
        </w:rPr>
        <w:t>rrange a date for Events Committee Meeting – it was agreed to hold the Events Committee meeting on Tuesday 23 June.</w:t>
      </w:r>
    </w:p>
    <w:p w:rsidR="00B86CE1" w:rsidRDefault="00B86CE1" w:rsidP="00B86CE1">
      <w:pPr>
        <w:pStyle w:val="NoSpacing"/>
        <w:rPr>
          <w:sz w:val="20"/>
          <w:szCs w:val="20"/>
        </w:rPr>
      </w:pPr>
    </w:p>
    <w:p w:rsidR="00B86CE1" w:rsidRDefault="005E6E8B" w:rsidP="00B86CE1">
      <w:pPr>
        <w:pStyle w:val="NoSpacing"/>
        <w:rPr>
          <w:sz w:val="20"/>
          <w:szCs w:val="20"/>
          <w:u w:val="single"/>
        </w:rPr>
      </w:pPr>
      <w:r>
        <w:rPr>
          <w:sz w:val="20"/>
          <w:szCs w:val="20"/>
          <w:u w:val="single"/>
        </w:rPr>
        <w:t>103</w:t>
      </w:r>
      <w:r w:rsidR="00D752D9">
        <w:rPr>
          <w:sz w:val="20"/>
          <w:szCs w:val="20"/>
          <w:u w:val="single"/>
        </w:rPr>
        <w:t>/1</w:t>
      </w:r>
      <w:r w:rsidR="00AE53F9">
        <w:rPr>
          <w:sz w:val="20"/>
          <w:szCs w:val="20"/>
          <w:u w:val="single"/>
        </w:rPr>
        <w:t>5</w:t>
      </w:r>
      <w:r w:rsidR="00B86CE1">
        <w:rPr>
          <w:sz w:val="20"/>
          <w:szCs w:val="20"/>
          <w:u w:val="single"/>
        </w:rPr>
        <w:t xml:space="preserve"> Police/Community Safety</w:t>
      </w:r>
    </w:p>
    <w:p w:rsidR="005E6E8B" w:rsidRDefault="0085181B" w:rsidP="0085181B">
      <w:pPr>
        <w:pStyle w:val="NoSpacing"/>
        <w:numPr>
          <w:ilvl w:val="0"/>
          <w:numId w:val="2"/>
        </w:numPr>
        <w:rPr>
          <w:sz w:val="20"/>
          <w:szCs w:val="20"/>
        </w:rPr>
      </w:pPr>
      <w:r w:rsidRPr="005E6E8B">
        <w:rPr>
          <w:sz w:val="20"/>
          <w:szCs w:val="20"/>
        </w:rPr>
        <w:lastRenderedPageBreak/>
        <w:t>Crime Figures and Report –</w:t>
      </w:r>
      <w:r w:rsidR="0045075C" w:rsidRPr="005E6E8B">
        <w:rPr>
          <w:sz w:val="20"/>
          <w:szCs w:val="20"/>
        </w:rPr>
        <w:t xml:space="preserve"> </w:t>
      </w:r>
      <w:r w:rsidR="005E6E8B" w:rsidRPr="005E6E8B">
        <w:rPr>
          <w:sz w:val="20"/>
          <w:szCs w:val="20"/>
        </w:rPr>
        <w:t xml:space="preserve">As no police representative was in attendance, the Clerk advised that 13 crimes were reported in May.  </w:t>
      </w:r>
    </w:p>
    <w:p w:rsidR="005E6E8B" w:rsidRPr="005E6E8B" w:rsidRDefault="005E6E8B" w:rsidP="0085181B">
      <w:pPr>
        <w:pStyle w:val="NoSpacing"/>
        <w:numPr>
          <w:ilvl w:val="0"/>
          <w:numId w:val="2"/>
        </w:numPr>
        <w:rPr>
          <w:sz w:val="20"/>
          <w:szCs w:val="20"/>
          <w:u w:val="single"/>
        </w:rPr>
      </w:pPr>
      <w:r w:rsidRPr="005E6E8B">
        <w:rPr>
          <w:sz w:val="20"/>
          <w:szCs w:val="20"/>
        </w:rPr>
        <w:t>Joint Action Group Meeting – The Clerk reported on the recent JAG meeting.  Cllr Gough asked for any issues/concerns regarding nuisance activity to be passed to him to be raised at the JAG meeting.</w:t>
      </w:r>
    </w:p>
    <w:p w:rsidR="005E6E8B" w:rsidRDefault="005E6E8B" w:rsidP="005E6E8B">
      <w:pPr>
        <w:pStyle w:val="NoSpacing"/>
        <w:rPr>
          <w:sz w:val="20"/>
          <w:szCs w:val="20"/>
        </w:rPr>
      </w:pPr>
    </w:p>
    <w:p w:rsidR="0085181B" w:rsidRPr="005E6E8B" w:rsidRDefault="005E6E8B" w:rsidP="005E6E8B">
      <w:pPr>
        <w:pStyle w:val="NoSpacing"/>
        <w:rPr>
          <w:sz w:val="20"/>
          <w:szCs w:val="20"/>
          <w:u w:val="single"/>
        </w:rPr>
      </w:pPr>
      <w:r w:rsidRPr="005E6E8B">
        <w:rPr>
          <w:sz w:val="20"/>
          <w:szCs w:val="20"/>
          <w:u w:val="single"/>
        </w:rPr>
        <w:t>104</w:t>
      </w:r>
      <w:r w:rsidR="00D752D9" w:rsidRPr="005E6E8B">
        <w:rPr>
          <w:sz w:val="20"/>
          <w:szCs w:val="20"/>
          <w:u w:val="single"/>
        </w:rPr>
        <w:t>/1</w:t>
      </w:r>
      <w:r w:rsidR="00153CA3" w:rsidRPr="005E6E8B">
        <w:rPr>
          <w:sz w:val="20"/>
          <w:szCs w:val="20"/>
          <w:u w:val="single"/>
        </w:rPr>
        <w:t>5</w:t>
      </w:r>
      <w:r w:rsidR="0085181B" w:rsidRPr="005E6E8B">
        <w:rPr>
          <w:sz w:val="20"/>
          <w:szCs w:val="20"/>
          <w:u w:val="single"/>
        </w:rPr>
        <w:t xml:space="preserve"> Neighbourhood Plan</w:t>
      </w:r>
    </w:p>
    <w:p w:rsidR="00CD25DF" w:rsidRDefault="00153CA3" w:rsidP="0085181B">
      <w:pPr>
        <w:pStyle w:val="NoSpacing"/>
        <w:rPr>
          <w:sz w:val="20"/>
          <w:szCs w:val="20"/>
        </w:rPr>
      </w:pPr>
      <w:r>
        <w:rPr>
          <w:sz w:val="20"/>
          <w:szCs w:val="20"/>
        </w:rPr>
        <w:t xml:space="preserve">The Clerk </w:t>
      </w:r>
      <w:r w:rsidR="005E6E8B">
        <w:rPr>
          <w:sz w:val="20"/>
          <w:szCs w:val="20"/>
        </w:rPr>
        <w:t xml:space="preserve">advised that the examination has been suspended whilst a consultation regarding the </w:t>
      </w:r>
      <w:r w:rsidR="008A294C">
        <w:rPr>
          <w:sz w:val="20"/>
          <w:szCs w:val="20"/>
        </w:rPr>
        <w:t>need for a Strategic Environmental Assessment is carried out.  This should end in mid July and the examiner’s report should be received towards the end of July or early August.  It is hoped that sufficient progress will be made on the Neighbourhood Plan to give it more weight before the Section 288 appeal hearing in the high court, which has now been rearranged to 5-6 November.</w:t>
      </w:r>
      <w:r w:rsidR="00CD25DF">
        <w:rPr>
          <w:sz w:val="20"/>
          <w:szCs w:val="20"/>
        </w:rPr>
        <w:t xml:space="preserve">  </w:t>
      </w:r>
      <w:r w:rsidR="008A294C">
        <w:rPr>
          <w:sz w:val="20"/>
          <w:szCs w:val="20"/>
        </w:rPr>
        <w:t>EBPC will continue to liaise with BCW regarding the defence of this appeal.</w:t>
      </w:r>
    </w:p>
    <w:p w:rsidR="00D752D9" w:rsidRDefault="00D752D9" w:rsidP="0085181B">
      <w:pPr>
        <w:pStyle w:val="NoSpacing"/>
        <w:rPr>
          <w:sz w:val="20"/>
          <w:szCs w:val="20"/>
        </w:rPr>
      </w:pPr>
    </w:p>
    <w:p w:rsidR="00CD25DF" w:rsidRDefault="008A294C" w:rsidP="0085181B">
      <w:pPr>
        <w:pStyle w:val="NoSpacing"/>
        <w:rPr>
          <w:sz w:val="20"/>
          <w:szCs w:val="20"/>
          <w:u w:val="single"/>
        </w:rPr>
      </w:pPr>
      <w:r>
        <w:rPr>
          <w:sz w:val="20"/>
          <w:szCs w:val="20"/>
          <w:u w:val="single"/>
        </w:rPr>
        <w:t>105</w:t>
      </w:r>
      <w:r w:rsidR="00CD25DF">
        <w:rPr>
          <w:sz w:val="20"/>
          <w:szCs w:val="20"/>
          <w:u w:val="single"/>
        </w:rPr>
        <w:t>/1</w:t>
      </w:r>
      <w:r w:rsidR="00153CA3">
        <w:rPr>
          <w:sz w:val="20"/>
          <w:szCs w:val="20"/>
          <w:u w:val="single"/>
        </w:rPr>
        <w:t>5</w:t>
      </w:r>
      <w:r w:rsidR="00CD25DF">
        <w:rPr>
          <w:sz w:val="20"/>
          <w:szCs w:val="20"/>
          <w:u w:val="single"/>
        </w:rPr>
        <w:t xml:space="preserve"> </w:t>
      </w:r>
      <w:r w:rsidR="00153CA3">
        <w:rPr>
          <w:sz w:val="20"/>
          <w:szCs w:val="20"/>
          <w:u w:val="single"/>
        </w:rPr>
        <w:t>Sports and Leisure Development</w:t>
      </w:r>
    </w:p>
    <w:p w:rsidR="008A294C" w:rsidRDefault="008A294C" w:rsidP="008A294C">
      <w:pPr>
        <w:pStyle w:val="NoSpacing"/>
        <w:numPr>
          <w:ilvl w:val="0"/>
          <w:numId w:val="12"/>
        </w:numPr>
        <w:rPr>
          <w:sz w:val="20"/>
          <w:szCs w:val="20"/>
        </w:rPr>
      </w:pPr>
      <w:r>
        <w:rPr>
          <w:sz w:val="20"/>
          <w:szCs w:val="20"/>
        </w:rPr>
        <w:t xml:space="preserve">Update – the </w:t>
      </w:r>
      <w:r w:rsidR="00C20CCA">
        <w:rPr>
          <w:sz w:val="20"/>
          <w:szCs w:val="20"/>
        </w:rPr>
        <w:t>land agreement still needs to be signed.   A meeting with DWH relating to pitch layout was cancelled and needs to be rearranged.  The planning application for the residential side of the development is due to be heard by BCW Planning Committee on Wednesday 8 July.</w:t>
      </w:r>
    </w:p>
    <w:p w:rsidR="00C20CCA" w:rsidRPr="008A294C" w:rsidRDefault="00C20CCA" w:rsidP="008A294C">
      <w:pPr>
        <w:pStyle w:val="NoSpacing"/>
        <w:numPr>
          <w:ilvl w:val="0"/>
          <w:numId w:val="12"/>
        </w:numPr>
        <w:rPr>
          <w:sz w:val="20"/>
          <w:szCs w:val="20"/>
        </w:rPr>
      </w:pPr>
      <w:r>
        <w:rPr>
          <w:sz w:val="20"/>
          <w:szCs w:val="20"/>
        </w:rPr>
        <w:t>Existing and future governance of Earls Barton Sports Club – Earls Barton Sports Association has agreed to transfer to a company limited by guarantee. This will take place at an extraordinary meeting of EBSA once the land has been transferred to EBPC.  The existing committee will continue to run as a sub-committee under the new management structure until further arrangements are put in place.</w:t>
      </w:r>
    </w:p>
    <w:p w:rsidR="00CD25DF" w:rsidRDefault="00CD25DF" w:rsidP="0085181B">
      <w:pPr>
        <w:pStyle w:val="NoSpacing"/>
        <w:rPr>
          <w:sz w:val="20"/>
          <w:szCs w:val="20"/>
        </w:rPr>
      </w:pPr>
    </w:p>
    <w:p w:rsidR="00C20CCA" w:rsidRDefault="00C20CCA" w:rsidP="00C20CCA">
      <w:pPr>
        <w:pStyle w:val="NoSpacing"/>
        <w:rPr>
          <w:sz w:val="20"/>
          <w:szCs w:val="20"/>
          <w:u w:val="single"/>
        </w:rPr>
      </w:pPr>
      <w:r>
        <w:rPr>
          <w:sz w:val="20"/>
          <w:szCs w:val="20"/>
          <w:u w:val="single"/>
        </w:rPr>
        <w:t>106/15 Pioneer Sports Field - Lease</w:t>
      </w:r>
    </w:p>
    <w:p w:rsidR="00C20CCA" w:rsidRDefault="00C20CCA" w:rsidP="00C20CCA">
      <w:pPr>
        <w:pStyle w:val="NoSpacing"/>
        <w:rPr>
          <w:sz w:val="20"/>
          <w:szCs w:val="20"/>
        </w:rPr>
      </w:pPr>
      <w:r>
        <w:rPr>
          <w:sz w:val="20"/>
          <w:szCs w:val="20"/>
        </w:rPr>
        <w:t>This was deferred to July’s meeting as the Clerk is still awaiting a response from Hanson’s land agents.</w:t>
      </w:r>
    </w:p>
    <w:p w:rsidR="00C20CCA" w:rsidRPr="00DE2643" w:rsidRDefault="00C20CCA" w:rsidP="00C20CCA">
      <w:pPr>
        <w:pStyle w:val="NoSpacing"/>
        <w:rPr>
          <w:sz w:val="20"/>
          <w:szCs w:val="20"/>
        </w:rPr>
      </w:pPr>
    </w:p>
    <w:p w:rsidR="00CD25DF" w:rsidRDefault="00C20CCA" w:rsidP="0085181B">
      <w:pPr>
        <w:pStyle w:val="NoSpacing"/>
        <w:rPr>
          <w:sz w:val="20"/>
          <w:szCs w:val="20"/>
          <w:u w:val="single"/>
        </w:rPr>
      </w:pPr>
      <w:r>
        <w:rPr>
          <w:sz w:val="20"/>
          <w:szCs w:val="20"/>
          <w:u w:val="single"/>
        </w:rPr>
        <w:t>107</w:t>
      </w:r>
      <w:r w:rsidR="00CD25DF">
        <w:rPr>
          <w:sz w:val="20"/>
          <w:szCs w:val="20"/>
          <w:u w:val="single"/>
        </w:rPr>
        <w:t>/1</w:t>
      </w:r>
      <w:r w:rsidR="000C40B2">
        <w:rPr>
          <w:sz w:val="20"/>
          <w:szCs w:val="20"/>
          <w:u w:val="single"/>
        </w:rPr>
        <w:t>5</w:t>
      </w:r>
      <w:r w:rsidR="00CD25DF">
        <w:rPr>
          <w:sz w:val="20"/>
          <w:szCs w:val="20"/>
          <w:u w:val="single"/>
        </w:rPr>
        <w:t xml:space="preserve"> </w:t>
      </w:r>
      <w:r w:rsidR="000C40B2">
        <w:rPr>
          <w:sz w:val="20"/>
          <w:szCs w:val="20"/>
          <w:u w:val="single"/>
        </w:rPr>
        <w:t>Earls Barton Junior Youth Club</w:t>
      </w:r>
      <w:r w:rsidR="00CD25DF">
        <w:rPr>
          <w:sz w:val="20"/>
          <w:szCs w:val="20"/>
          <w:u w:val="single"/>
        </w:rPr>
        <w:t xml:space="preserve"> </w:t>
      </w:r>
    </w:p>
    <w:p w:rsidR="00C20CCA" w:rsidRDefault="000C40B2" w:rsidP="0085181B">
      <w:pPr>
        <w:pStyle w:val="NoSpacing"/>
        <w:rPr>
          <w:sz w:val="20"/>
          <w:szCs w:val="20"/>
        </w:rPr>
      </w:pPr>
      <w:r>
        <w:rPr>
          <w:sz w:val="20"/>
          <w:szCs w:val="20"/>
        </w:rPr>
        <w:t xml:space="preserve">Cllr Bond advised </w:t>
      </w:r>
      <w:r w:rsidR="00C20CCA">
        <w:rPr>
          <w:sz w:val="20"/>
          <w:szCs w:val="20"/>
        </w:rPr>
        <w:t>an advertisement for EB Junior Youth Club leader has been placed in the upcoming issue of Barton Today.  It was agreed that the rate of pay be in line with that of the Senior Youth Club Leader.</w:t>
      </w:r>
    </w:p>
    <w:p w:rsidR="00E56A34" w:rsidRDefault="00E56A34" w:rsidP="0085181B">
      <w:pPr>
        <w:pStyle w:val="NoSpacing"/>
        <w:rPr>
          <w:sz w:val="20"/>
          <w:szCs w:val="20"/>
        </w:rPr>
      </w:pPr>
    </w:p>
    <w:p w:rsidR="00E56A34" w:rsidRDefault="00C20CCA" w:rsidP="0085181B">
      <w:pPr>
        <w:pStyle w:val="NoSpacing"/>
        <w:rPr>
          <w:sz w:val="20"/>
          <w:szCs w:val="20"/>
          <w:u w:val="single"/>
        </w:rPr>
      </w:pPr>
      <w:r>
        <w:rPr>
          <w:sz w:val="20"/>
          <w:szCs w:val="20"/>
          <w:u w:val="single"/>
        </w:rPr>
        <w:t>1</w:t>
      </w:r>
      <w:r w:rsidR="00E56A34">
        <w:rPr>
          <w:sz w:val="20"/>
          <w:szCs w:val="20"/>
          <w:u w:val="single"/>
        </w:rPr>
        <w:t>0</w:t>
      </w:r>
      <w:r>
        <w:rPr>
          <w:sz w:val="20"/>
          <w:szCs w:val="20"/>
          <w:u w:val="single"/>
        </w:rPr>
        <w:t>8</w:t>
      </w:r>
      <w:r w:rsidR="00CD25DF">
        <w:rPr>
          <w:sz w:val="20"/>
          <w:szCs w:val="20"/>
          <w:u w:val="single"/>
        </w:rPr>
        <w:t>/1</w:t>
      </w:r>
      <w:r w:rsidR="00DE2643">
        <w:rPr>
          <w:sz w:val="20"/>
          <w:szCs w:val="20"/>
          <w:u w:val="single"/>
        </w:rPr>
        <w:t>5</w:t>
      </w:r>
      <w:r w:rsidR="00E56A34">
        <w:rPr>
          <w:sz w:val="20"/>
          <w:szCs w:val="20"/>
          <w:u w:val="single"/>
        </w:rPr>
        <w:t xml:space="preserve"> Highways &amp; Maintenance</w:t>
      </w:r>
    </w:p>
    <w:p w:rsidR="00147529" w:rsidRDefault="00147529" w:rsidP="00886172">
      <w:pPr>
        <w:pStyle w:val="NoSpacing"/>
        <w:numPr>
          <w:ilvl w:val="0"/>
          <w:numId w:val="3"/>
        </w:numPr>
        <w:rPr>
          <w:sz w:val="20"/>
          <w:szCs w:val="20"/>
        </w:rPr>
      </w:pPr>
      <w:r>
        <w:rPr>
          <w:sz w:val="20"/>
          <w:szCs w:val="20"/>
        </w:rPr>
        <w:t>Request for repainting of railing in village centre – Cllr Paul Bell asked that this request be emailed to him for consideration by Northamptonshire County Council.</w:t>
      </w:r>
    </w:p>
    <w:p w:rsidR="00DE2643" w:rsidRDefault="00DE2643" w:rsidP="00C31736">
      <w:pPr>
        <w:pStyle w:val="NoSpacing"/>
        <w:rPr>
          <w:sz w:val="20"/>
          <w:szCs w:val="20"/>
          <w:u w:val="single"/>
        </w:rPr>
      </w:pPr>
    </w:p>
    <w:p w:rsidR="00C31736" w:rsidRDefault="00147529" w:rsidP="00C31736">
      <w:pPr>
        <w:pStyle w:val="NoSpacing"/>
        <w:rPr>
          <w:sz w:val="20"/>
          <w:szCs w:val="20"/>
          <w:u w:val="single"/>
        </w:rPr>
      </w:pPr>
      <w:r>
        <w:rPr>
          <w:sz w:val="20"/>
          <w:szCs w:val="20"/>
          <w:u w:val="single"/>
        </w:rPr>
        <w:t>109</w:t>
      </w:r>
      <w:r w:rsidR="00C31736">
        <w:rPr>
          <w:sz w:val="20"/>
          <w:szCs w:val="20"/>
          <w:u w:val="single"/>
        </w:rPr>
        <w:t>/1</w:t>
      </w:r>
      <w:r w:rsidR="00DE2643">
        <w:rPr>
          <w:sz w:val="20"/>
          <w:szCs w:val="20"/>
          <w:u w:val="single"/>
        </w:rPr>
        <w:t>5</w:t>
      </w:r>
      <w:r w:rsidR="00C31736">
        <w:rPr>
          <w:sz w:val="20"/>
          <w:szCs w:val="20"/>
          <w:u w:val="single"/>
        </w:rPr>
        <w:t xml:space="preserve"> NCALC/ACRE/SLCC Correspondence</w:t>
      </w:r>
    </w:p>
    <w:p w:rsidR="0029416C" w:rsidRDefault="00147529" w:rsidP="00147529">
      <w:pPr>
        <w:pStyle w:val="NoSpacing"/>
        <w:numPr>
          <w:ilvl w:val="0"/>
          <w:numId w:val="13"/>
        </w:numPr>
        <w:rPr>
          <w:sz w:val="20"/>
          <w:szCs w:val="20"/>
        </w:rPr>
      </w:pPr>
      <w:r>
        <w:rPr>
          <w:sz w:val="20"/>
          <w:szCs w:val="20"/>
        </w:rPr>
        <w:t>NCALC Update – held by Clerk.</w:t>
      </w:r>
    </w:p>
    <w:p w:rsidR="00147529" w:rsidRDefault="00147529" w:rsidP="00147529">
      <w:pPr>
        <w:pStyle w:val="NoSpacing"/>
        <w:numPr>
          <w:ilvl w:val="0"/>
          <w:numId w:val="13"/>
        </w:numPr>
        <w:rPr>
          <w:sz w:val="20"/>
          <w:szCs w:val="20"/>
        </w:rPr>
      </w:pPr>
      <w:r>
        <w:rPr>
          <w:sz w:val="20"/>
          <w:szCs w:val="20"/>
        </w:rPr>
        <w:t>Electricity Procurement – the Clerk will liaise with Cllr Dodds on this matter and report back at the next meeting.</w:t>
      </w:r>
    </w:p>
    <w:p w:rsidR="00147529" w:rsidRPr="00147529" w:rsidRDefault="00147529" w:rsidP="00147529">
      <w:pPr>
        <w:pStyle w:val="NoSpacing"/>
        <w:numPr>
          <w:ilvl w:val="0"/>
          <w:numId w:val="13"/>
        </w:numPr>
        <w:rPr>
          <w:sz w:val="20"/>
          <w:szCs w:val="20"/>
        </w:rPr>
      </w:pPr>
      <w:r>
        <w:rPr>
          <w:sz w:val="20"/>
          <w:szCs w:val="20"/>
        </w:rPr>
        <w:t>SLCC Regional Roadshow – the Clerk advised that she will be attending this event in August.</w:t>
      </w:r>
    </w:p>
    <w:p w:rsidR="00F92515" w:rsidRDefault="00F92515" w:rsidP="00F92515">
      <w:pPr>
        <w:pStyle w:val="NoSpacing"/>
        <w:rPr>
          <w:sz w:val="20"/>
          <w:szCs w:val="20"/>
        </w:rPr>
      </w:pPr>
    </w:p>
    <w:p w:rsidR="00F92515" w:rsidRDefault="00147529" w:rsidP="00F92515">
      <w:pPr>
        <w:pStyle w:val="NoSpacing"/>
        <w:rPr>
          <w:sz w:val="20"/>
          <w:szCs w:val="20"/>
          <w:u w:val="single"/>
        </w:rPr>
      </w:pPr>
      <w:r>
        <w:rPr>
          <w:sz w:val="20"/>
          <w:szCs w:val="20"/>
          <w:u w:val="single"/>
        </w:rPr>
        <w:t>11</w:t>
      </w:r>
      <w:r w:rsidR="00F92515">
        <w:rPr>
          <w:sz w:val="20"/>
          <w:szCs w:val="20"/>
          <w:u w:val="single"/>
        </w:rPr>
        <w:t>0/1</w:t>
      </w:r>
      <w:r w:rsidR="00661920">
        <w:rPr>
          <w:sz w:val="20"/>
          <w:szCs w:val="20"/>
          <w:u w:val="single"/>
        </w:rPr>
        <w:t>5</w:t>
      </w:r>
      <w:r w:rsidR="00F92515">
        <w:rPr>
          <w:sz w:val="20"/>
          <w:szCs w:val="20"/>
          <w:u w:val="single"/>
        </w:rPr>
        <w:t xml:space="preserve"> B</w:t>
      </w:r>
      <w:r>
        <w:rPr>
          <w:sz w:val="20"/>
          <w:szCs w:val="20"/>
          <w:u w:val="single"/>
        </w:rPr>
        <w:t xml:space="preserve">orough </w:t>
      </w:r>
      <w:r w:rsidR="00DC148D">
        <w:rPr>
          <w:sz w:val="20"/>
          <w:szCs w:val="20"/>
          <w:u w:val="single"/>
        </w:rPr>
        <w:t>Council</w:t>
      </w:r>
      <w:r>
        <w:rPr>
          <w:sz w:val="20"/>
          <w:szCs w:val="20"/>
          <w:u w:val="single"/>
        </w:rPr>
        <w:t xml:space="preserve"> of </w:t>
      </w:r>
      <w:r w:rsidR="00F92515">
        <w:rPr>
          <w:sz w:val="20"/>
          <w:szCs w:val="20"/>
          <w:u w:val="single"/>
        </w:rPr>
        <w:t>W</w:t>
      </w:r>
      <w:r>
        <w:rPr>
          <w:sz w:val="20"/>
          <w:szCs w:val="20"/>
          <w:u w:val="single"/>
        </w:rPr>
        <w:t>ellingborough</w:t>
      </w:r>
      <w:r w:rsidR="00F92515">
        <w:rPr>
          <w:sz w:val="20"/>
          <w:szCs w:val="20"/>
          <w:u w:val="single"/>
        </w:rPr>
        <w:t xml:space="preserve"> Correspondence</w:t>
      </w:r>
    </w:p>
    <w:p w:rsidR="00F92515" w:rsidRDefault="00147529" w:rsidP="00F92515">
      <w:pPr>
        <w:pStyle w:val="NoSpacing"/>
        <w:numPr>
          <w:ilvl w:val="0"/>
          <w:numId w:val="5"/>
        </w:numPr>
        <w:rPr>
          <w:sz w:val="20"/>
          <w:szCs w:val="20"/>
        </w:rPr>
      </w:pPr>
      <w:r>
        <w:rPr>
          <w:sz w:val="20"/>
          <w:szCs w:val="20"/>
        </w:rPr>
        <w:t>Naming of Roads for The Grange Development – following discussion, it was resolved to name all of the roads after names from War Memorial relating to World War 1.  It was agreed that five roads be named after those family names available that lost the most members.  The other 9 roads will be chosen by drawing the remaining available names from a hat.  It was also agreed to recommend that DWH name the Development “Poppy Fields” to tie in with the WWI theme.</w:t>
      </w:r>
    </w:p>
    <w:p w:rsidR="00661920" w:rsidRDefault="00147529" w:rsidP="00F92515">
      <w:pPr>
        <w:pStyle w:val="NoSpacing"/>
        <w:numPr>
          <w:ilvl w:val="0"/>
          <w:numId w:val="5"/>
        </w:numPr>
        <w:rPr>
          <w:sz w:val="20"/>
          <w:szCs w:val="20"/>
        </w:rPr>
      </w:pPr>
      <w:r>
        <w:rPr>
          <w:sz w:val="20"/>
          <w:szCs w:val="20"/>
        </w:rPr>
        <w:t>Wellingborough Civic Service - noted</w:t>
      </w:r>
      <w:r w:rsidR="00661920">
        <w:rPr>
          <w:sz w:val="20"/>
          <w:szCs w:val="20"/>
        </w:rPr>
        <w:t>.</w:t>
      </w:r>
    </w:p>
    <w:p w:rsidR="00147529" w:rsidRDefault="00147529" w:rsidP="00147529">
      <w:pPr>
        <w:pStyle w:val="NoSpacing"/>
        <w:rPr>
          <w:sz w:val="20"/>
          <w:szCs w:val="20"/>
        </w:rPr>
      </w:pPr>
    </w:p>
    <w:p w:rsidR="00147529" w:rsidRDefault="00147529" w:rsidP="00147529">
      <w:pPr>
        <w:pStyle w:val="NoSpacing"/>
        <w:rPr>
          <w:sz w:val="20"/>
          <w:szCs w:val="20"/>
          <w:u w:val="single"/>
        </w:rPr>
      </w:pPr>
      <w:r>
        <w:rPr>
          <w:sz w:val="20"/>
          <w:szCs w:val="20"/>
          <w:u w:val="single"/>
        </w:rPr>
        <w:t>111/15 Northamptonshire County Council Correspondence</w:t>
      </w:r>
    </w:p>
    <w:p w:rsidR="00DC148D" w:rsidRDefault="00DC148D" w:rsidP="00DC148D">
      <w:pPr>
        <w:pStyle w:val="NoSpacing"/>
        <w:numPr>
          <w:ilvl w:val="0"/>
          <w:numId w:val="14"/>
        </w:numPr>
        <w:rPr>
          <w:sz w:val="20"/>
          <w:szCs w:val="20"/>
        </w:rPr>
      </w:pPr>
      <w:r>
        <w:rPr>
          <w:sz w:val="20"/>
          <w:szCs w:val="20"/>
        </w:rPr>
        <w:t>Cllr Paul Bell – report – Cllr Bell advised that he has agreed to match fund the provision of brown tourist signs for All Saints Church thorough the Empowering Councillors Scheme.  He is to visit Earls Barton Junior School in the next fortnight.  An issue relating to a fence in Knights Close has been referred to the Borough Council of Wellingborough.</w:t>
      </w:r>
    </w:p>
    <w:p w:rsidR="00DC148D" w:rsidRDefault="00DC148D" w:rsidP="00DC148D">
      <w:pPr>
        <w:pStyle w:val="NoSpacing"/>
        <w:numPr>
          <w:ilvl w:val="0"/>
          <w:numId w:val="14"/>
        </w:numPr>
        <w:rPr>
          <w:sz w:val="20"/>
          <w:szCs w:val="20"/>
        </w:rPr>
      </w:pPr>
      <w:r>
        <w:rPr>
          <w:sz w:val="20"/>
          <w:szCs w:val="20"/>
        </w:rPr>
        <w:t>Household Waste Recycling Centres – update – Wollaston Recycling Centre is now being operation by Wellingborough Norse.  It is open 10am-6pm every day except Wednesday and Thursday when it is closed.  The site does not take general household waste or trade waste.</w:t>
      </w:r>
    </w:p>
    <w:p w:rsidR="00DC148D" w:rsidRDefault="00DC148D" w:rsidP="00DC148D">
      <w:pPr>
        <w:pStyle w:val="NoSpacing"/>
        <w:numPr>
          <w:ilvl w:val="0"/>
          <w:numId w:val="14"/>
        </w:numPr>
        <w:rPr>
          <w:sz w:val="20"/>
          <w:szCs w:val="20"/>
        </w:rPr>
      </w:pPr>
      <w:r>
        <w:rPr>
          <w:sz w:val="20"/>
          <w:szCs w:val="20"/>
        </w:rPr>
        <w:t>Wellbeing Community Interest Company Initial Online Consultation – noted</w:t>
      </w:r>
    </w:p>
    <w:p w:rsidR="00DC148D" w:rsidRDefault="00DC148D" w:rsidP="00DC148D">
      <w:pPr>
        <w:pStyle w:val="NoSpacing"/>
        <w:numPr>
          <w:ilvl w:val="0"/>
          <w:numId w:val="14"/>
        </w:numPr>
        <w:rPr>
          <w:sz w:val="20"/>
          <w:szCs w:val="20"/>
        </w:rPr>
      </w:pPr>
      <w:r>
        <w:rPr>
          <w:sz w:val="20"/>
          <w:szCs w:val="20"/>
        </w:rPr>
        <w:t>Minerals &amp; Waste Local Plan Update (Issues &amp; Options Consultation) – refer to Cllr Perkins</w:t>
      </w:r>
    </w:p>
    <w:p w:rsidR="00DC148D" w:rsidRPr="00DC148D" w:rsidRDefault="00DC148D" w:rsidP="00DC148D">
      <w:pPr>
        <w:pStyle w:val="NoSpacing"/>
        <w:rPr>
          <w:sz w:val="20"/>
          <w:szCs w:val="20"/>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DC148D">
        <w:rPr>
          <w:sz w:val="20"/>
          <w:szCs w:val="20"/>
        </w:rPr>
        <w:t xml:space="preserve">13 July </w:t>
      </w:r>
      <w:r w:rsidR="00665108">
        <w:rPr>
          <w:sz w:val="20"/>
          <w:szCs w:val="20"/>
        </w:rPr>
        <w:t>201</w:t>
      </w:r>
      <w:r>
        <w:rPr>
          <w:sz w:val="20"/>
          <w:szCs w:val="20"/>
        </w:rPr>
        <w:t>5</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1"/>
  </w:num>
  <w:num w:numId="5">
    <w:abstractNumId w:val="6"/>
  </w:num>
  <w:num w:numId="6">
    <w:abstractNumId w:val="10"/>
  </w:num>
  <w:num w:numId="7">
    <w:abstractNumId w:val="8"/>
  </w:num>
  <w:num w:numId="8">
    <w:abstractNumId w:val="9"/>
  </w:num>
  <w:num w:numId="9">
    <w:abstractNumId w:val="3"/>
  </w:num>
  <w:num w:numId="10">
    <w:abstractNumId w:val="13"/>
  </w:num>
  <w:num w:numId="11">
    <w:abstractNumId w:val="1"/>
  </w:num>
  <w:num w:numId="12">
    <w:abstractNumId w:val="5"/>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C40B2"/>
    <w:rsid w:val="00147529"/>
    <w:rsid w:val="00153CA3"/>
    <w:rsid w:val="00167CF6"/>
    <w:rsid w:val="00182573"/>
    <w:rsid w:val="00263EB3"/>
    <w:rsid w:val="0026468D"/>
    <w:rsid w:val="0029416C"/>
    <w:rsid w:val="002B5F57"/>
    <w:rsid w:val="002D413E"/>
    <w:rsid w:val="00320B61"/>
    <w:rsid w:val="00374955"/>
    <w:rsid w:val="00443428"/>
    <w:rsid w:val="0045075C"/>
    <w:rsid w:val="004B66E0"/>
    <w:rsid w:val="004F1445"/>
    <w:rsid w:val="004F6BB7"/>
    <w:rsid w:val="00513095"/>
    <w:rsid w:val="00597878"/>
    <w:rsid w:val="005C148B"/>
    <w:rsid w:val="005E6E8B"/>
    <w:rsid w:val="006118A3"/>
    <w:rsid w:val="00661920"/>
    <w:rsid w:val="00665108"/>
    <w:rsid w:val="00680987"/>
    <w:rsid w:val="00764C9C"/>
    <w:rsid w:val="007F3EB7"/>
    <w:rsid w:val="0080420A"/>
    <w:rsid w:val="0085181B"/>
    <w:rsid w:val="00886172"/>
    <w:rsid w:val="00894A1B"/>
    <w:rsid w:val="008A294C"/>
    <w:rsid w:val="00904EB4"/>
    <w:rsid w:val="00961B88"/>
    <w:rsid w:val="009A31F5"/>
    <w:rsid w:val="00A61FB5"/>
    <w:rsid w:val="00AB36A3"/>
    <w:rsid w:val="00AB7F18"/>
    <w:rsid w:val="00AC2A2C"/>
    <w:rsid w:val="00AE53F9"/>
    <w:rsid w:val="00B86CE1"/>
    <w:rsid w:val="00BB5BB6"/>
    <w:rsid w:val="00BC1932"/>
    <w:rsid w:val="00C01DB7"/>
    <w:rsid w:val="00C02CA7"/>
    <w:rsid w:val="00C20CCA"/>
    <w:rsid w:val="00C31736"/>
    <w:rsid w:val="00CD25DF"/>
    <w:rsid w:val="00D26B58"/>
    <w:rsid w:val="00D41E03"/>
    <w:rsid w:val="00D752D9"/>
    <w:rsid w:val="00D826EC"/>
    <w:rsid w:val="00D8359F"/>
    <w:rsid w:val="00DA251D"/>
    <w:rsid w:val="00DA5B0F"/>
    <w:rsid w:val="00DC148D"/>
    <w:rsid w:val="00DE2643"/>
    <w:rsid w:val="00DE667D"/>
    <w:rsid w:val="00E56A34"/>
    <w:rsid w:val="00F66264"/>
    <w:rsid w:val="00F84C22"/>
    <w:rsid w:val="00F8677E"/>
    <w:rsid w:val="00F92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49133-F08F-4C33-BDF5-5E78C4AE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4</cp:revision>
  <cp:lastPrinted>2014-06-02T09:56:00Z</cp:lastPrinted>
  <dcterms:created xsi:type="dcterms:W3CDTF">2015-06-09T09:46:00Z</dcterms:created>
  <dcterms:modified xsi:type="dcterms:W3CDTF">2015-06-09T10:58:00Z</dcterms:modified>
</cp:coreProperties>
</file>