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9320" w14:textId="77777777" w:rsidR="00E22043" w:rsidRPr="00E22043" w:rsidRDefault="00E22043" w:rsidP="00E22043">
      <w:pPr>
        <w:pStyle w:val="NormalWeb"/>
        <w:shd w:val="clear" w:color="auto" w:fill="FFFFFF"/>
        <w:spacing w:before="0" w:beforeAutospacing="0" w:after="0" w:afterAutospacing="0"/>
        <w:ind w:left="-284"/>
        <w:textAlignment w:val="baseline"/>
        <w:rPr>
          <w:rFonts w:ascii="Arial" w:hAnsi="Arial" w:cs="Arial"/>
          <w:b/>
          <w:bCs/>
          <w:color w:val="212529"/>
        </w:rPr>
      </w:pPr>
      <w:r w:rsidRPr="00E22043">
        <w:rPr>
          <w:rFonts w:ascii="Arial" w:hAnsi="Arial" w:cs="Arial"/>
          <w:b/>
          <w:bCs/>
          <w:color w:val="212529"/>
        </w:rPr>
        <w:t>Apply now for grants to run February half term holiday activity and food programmes across Hampshire in February 2022</w:t>
      </w:r>
    </w:p>
    <w:p w14:paraId="71E3D258"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r w:rsidRPr="00E22043">
        <w:rPr>
          <w:rFonts w:ascii="Arial" w:hAnsi="Arial" w:cs="Arial"/>
          <w:bCs/>
          <w:color w:val="212529"/>
        </w:rPr>
        <w:t>Community and voluntary organisations that can support struggling families by providing healthy food and activities for children and young people outside of school times, are invited to apply for funding to deliver holiday activity and food schemes, d</w:t>
      </w:r>
      <w:r>
        <w:rPr>
          <w:rFonts w:ascii="Arial" w:hAnsi="Arial" w:cs="Arial"/>
          <w:bCs/>
          <w:color w:val="212529"/>
        </w:rPr>
        <w:t>uring February 2022’s half term.</w:t>
      </w:r>
    </w:p>
    <w:p w14:paraId="1FE158AF" w14:textId="0A2ECBB5"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r w:rsidRPr="00E22043">
        <w:rPr>
          <w:rFonts w:ascii="Arial" w:hAnsi="Arial" w:cs="Arial"/>
          <w:bCs/>
          <w:color w:val="212529"/>
        </w:rPr>
        <w:t xml:space="preserve">Hampshire’s connect4communities programme is using Department for Work and Pensions Household Support funding to provide activities and food, for school age children and young people over the spring half term. The grant is in addition to previous funding from the Department for Education which has fed and entertained those children who are eligible for free school meals during the Easter, </w:t>
      </w:r>
      <w:proofErr w:type="gramStart"/>
      <w:r w:rsidRPr="00E22043">
        <w:rPr>
          <w:rFonts w:ascii="Arial" w:hAnsi="Arial" w:cs="Arial"/>
          <w:bCs/>
          <w:color w:val="212529"/>
        </w:rPr>
        <w:t>Summer</w:t>
      </w:r>
      <w:proofErr w:type="gramEnd"/>
      <w:r w:rsidRPr="00E22043">
        <w:rPr>
          <w:rFonts w:ascii="Arial" w:hAnsi="Arial" w:cs="Arial"/>
          <w:bCs/>
          <w:color w:val="212529"/>
        </w:rPr>
        <w:t>, and Christmas holidays in 2021.</w:t>
      </w:r>
    </w:p>
    <w:p w14:paraId="6DFFFEEE" w14:textId="06CA15D7"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r w:rsidRPr="00E22043">
        <w:rPr>
          <w:rFonts w:ascii="Arial" w:hAnsi="Arial" w:cs="Arial"/>
          <w:bCs/>
          <w:color w:val="212529"/>
        </w:rPr>
        <w:t xml:space="preserve">Across Hampshire, there are over 29,000 children and young people who are eligible for free school meals </w:t>
      </w:r>
      <w:proofErr w:type="gramStart"/>
      <w:r w:rsidRPr="00E22043">
        <w:rPr>
          <w:rFonts w:ascii="Arial" w:hAnsi="Arial" w:cs="Arial"/>
          <w:bCs/>
          <w:color w:val="212529"/>
        </w:rPr>
        <w:t>who</w:t>
      </w:r>
      <w:proofErr w:type="gramEnd"/>
      <w:r w:rsidRPr="00E22043">
        <w:rPr>
          <w:rFonts w:ascii="Arial" w:hAnsi="Arial" w:cs="Arial"/>
          <w:bCs/>
          <w:color w:val="212529"/>
        </w:rPr>
        <w:t xml:space="preserve"> can take part in fun and healthy activities, local to them and held within a safe, warm environment. </w:t>
      </w:r>
    </w:p>
    <w:p w14:paraId="26F4BED3"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hyperlink r:id="rId9" w:history="1">
        <w:r w:rsidRPr="00773ABC">
          <w:rPr>
            <w:rStyle w:val="Hyperlink"/>
            <w:rFonts w:ascii="Arial" w:hAnsi="Arial" w:cs="Arial"/>
            <w:bCs/>
          </w:rPr>
          <w:t>https://www.hants.gov.uk/News/20211230haffeb</w:t>
        </w:r>
      </w:hyperlink>
    </w:p>
    <w:p w14:paraId="1BAEE326"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p>
    <w:p w14:paraId="62EDA4DA"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
          <w:bCs/>
          <w:color w:val="212529"/>
        </w:rPr>
      </w:pPr>
      <w:r w:rsidRPr="00E22043">
        <w:rPr>
          <w:rFonts w:ascii="Arial" w:hAnsi="Arial" w:cs="Arial"/>
          <w:b/>
          <w:bCs/>
          <w:color w:val="212529"/>
        </w:rPr>
        <w:t>Hampshire Trading Standards issues</w:t>
      </w:r>
      <w:r>
        <w:rPr>
          <w:rFonts w:ascii="Arial" w:hAnsi="Arial" w:cs="Arial"/>
          <w:b/>
          <w:bCs/>
          <w:color w:val="212529"/>
        </w:rPr>
        <w:t xml:space="preserve"> checklist to spot unsafe toys</w:t>
      </w:r>
    </w:p>
    <w:p w14:paraId="1E266FED"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r w:rsidRPr="00E22043">
        <w:rPr>
          <w:rFonts w:ascii="Arial" w:hAnsi="Arial" w:cs="Arial"/>
          <w:bCs/>
          <w:color w:val="212529"/>
        </w:rPr>
        <w:t>Hampshire County Council’s Trading Standards Service is reminding parents and carers to follow a toy safety checklist to help children to stay safe this Christmas.</w:t>
      </w:r>
    </w:p>
    <w:p w14:paraId="3ABBE2A0" w14:textId="43A0A70C"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r w:rsidRPr="00E22043">
        <w:rPr>
          <w:rFonts w:ascii="Arial" w:hAnsi="Arial" w:cs="Arial"/>
          <w:bCs/>
          <w:color w:val="212529"/>
        </w:rPr>
        <w:t>“Hampshire County Council’s Trading Standards team works closely with our Scientific Service unit to regularly assess whether consumer items meet legal safety standards. The most common ‘fails’ include copycat toys that mimic popular brand-name products, or items that could be a choking or strangulation threat to a small child. This includes flat or button batteries and strong magnets, which if swallowed can be fatal.”</w:t>
      </w:r>
    </w:p>
    <w:p w14:paraId="16221E31"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hyperlink r:id="rId10" w:history="1">
        <w:r w:rsidRPr="00773ABC">
          <w:rPr>
            <w:rStyle w:val="Hyperlink"/>
            <w:rFonts w:ascii="Arial" w:hAnsi="Arial" w:cs="Arial"/>
            <w:bCs/>
          </w:rPr>
          <w:t>https://www.hants.gov.uk/News/20212312xmastoyscheck</w:t>
        </w:r>
      </w:hyperlink>
    </w:p>
    <w:p w14:paraId="5ED13860"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p>
    <w:p w14:paraId="3312D9CE"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
          <w:bCs/>
          <w:color w:val="212529"/>
        </w:rPr>
      </w:pPr>
      <w:r w:rsidRPr="00E22043">
        <w:rPr>
          <w:rFonts w:ascii="Arial" w:hAnsi="Arial" w:cs="Arial"/>
          <w:b/>
          <w:bCs/>
          <w:color w:val="212529"/>
        </w:rPr>
        <w:t>Staying safe and well</w:t>
      </w:r>
      <w:r>
        <w:rPr>
          <w:rFonts w:ascii="Arial" w:hAnsi="Arial" w:cs="Arial"/>
          <w:b/>
          <w:bCs/>
          <w:color w:val="212529"/>
        </w:rPr>
        <w:t xml:space="preserve"> </w:t>
      </w:r>
      <w:r w:rsidRPr="00E22043">
        <w:rPr>
          <w:rFonts w:ascii="Arial" w:hAnsi="Arial" w:cs="Arial"/>
          <w:b/>
          <w:bCs/>
          <w:color w:val="212529"/>
        </w:rPr>
        <w:t>– top tips to support the elderly and vulnerable</w:t>
      </w:r>
    </w:p>
    <w:p w14:paraId="1F3510B2"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r w:rsidRPr="00E22043">
        <w:rPr>
          <w:rFonts w:ascii="Arial" w:hAnsi="Arial" w:cs="Arial"/>
          <w:bCs/>
          <w:color w:val="212529"/>
        </w:rPr>
        <w:t>Hampshire County Council is asking anyone supporting an older or vulnerable person – be they family, friend or someone in their community - to ensure they are well prepared for the festive season, by taking a few simple steps to help keep them safe and well</w:t>
      </w:r>
      <w:r>
        <w:rPr>
          <w:rFonts w:ascii="Arial" w:hAnsi="Arial" w:cs="Arial"/>
          <w:bCs/>
          <w:color w:val="212529"/>
        </w:rPr>
        <w:t>.</w:t>
      </w:r>
    </w:p>
    <w:p w14:paraId="1CD0A9D2" w14:textId="51CE372F"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r w:rsidRPr="00E22043">
        <w:rPr>
          <w:rFonts w:ascii="Arial" w:hAnsi="Arial" w:cs="Arial"/>
          <w:bCs/>
          <w:color w:val="212529"/>
        </w:rPr>
        <w:t xml:space="preserve">“Being prepared </w:t>
      </w:r>
      <w:r>
        <w:rPr>
          <w:rFonts w:ascii="Arial" w:hAnsi="Arial" w:cs="Arial"/>
          <w:bCs/>
          <w:color w:val="212529"/>
        </w:rPr>
        <w:t>during the cold season</w:t>
      </w:r>
      <w:r w:rsidRPr="00E22043">
        <w:rPr>
          <w:rFonts w:ascii="Arial" w:hAnsi="Arial" w:cs="Arial"/>
          <w:bCs/>
          <w:color w:val="212529"/>
        </w:rPr>
        <w:t xml:space="preserve"> is especially important for the elderly and vulnerable and is even more so this Christmas with the increase in COVID cases and concerns over the prevalence of the Omicron variant. Knowing what support is available in advance can make all the difference if you need to step in to support someone.”</w:t>
      </w:r>
    </w:p>
    <w:p w14:paraId="18885EC0" w14:textId="0C4A3FF2"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hyperlink r:id="rId11" w:history="1">
        <w:r w:rsidRPr="00773ABC">
          <w:rPr>
            <w:rStyle w:val="Hyperlink"/>
            <w:rFonts w:ascii="Arial" w:hAnsi="Arial" w:cs="Arial"/>
            <w:bCs/>
          </w:rPr>
          <w:t>https://www.hants.gov.uk/News/20211221HelpVulnAdultsPrepWtr</w:t>
        </w:r>
      </w:hyperlink>
    </w:p>
    <w:p w14:paraId="1783E781" w14:textId="77777777" w:rsidR="00E22043" w:rsidRDefault="00E22043" w:rsidP="00E22043">
      <w:pPr>
        <w:pStyle w:val="NormalWeb"/>
        <w:shd w:val="clear" w:color="auto" w:fill="FFFFFF"/>
        <w:spacing w:before="0" w:beforeAutospacing="0" w:after="0" w:afterAutospacing="0"/>
        <w:ind w:left="-284"/>
        <w:textAlignment w:val="baseline"/>
        <w:rPr>
          <w:rFonts w:ascii="Arial" w:hAnsi="Arial" w:cs="Arial"/>
          <w:bCs/>
          <w:color w:val="212529"/>
        </w:rPr>
      </w:pPr>
    </w:p>
    <w:p w14:paraId="23DA3FD3" w14:textId="77777777" w:rsidR="00CC40C6" w:rsidRDefault="00E22043" w:rsidP="00CC40C6">
      <w:pPr>
        <w:pStyle w:val="NormalWeb"/>
        <w:shd w:val="clear" w:color="auto" w:fill="FFFFFF"/>
        <w:spacing w:before="0" w:beforeAutospacing="0" w:after="0" w:afterAutospacing="0"/>
        <w:ind w:left="-284"/>
        <w:textAlignment w:val="baseline"/>
        <w:rPr>
          <w:rFonts w:ascii="Arial" w:hAnsi="Arial" w:cs="Arial"/>
          <w:b/>
          <w:bCs/>
          <w:color w:val="212529"/>
        </w:rPr>
      </w:pPr>
      <w:r w:rsidRPr="00E22043">
        <w:rPr>
          <w:rFonts w:ascii="Arial" w:hAnsi="Arial" w:cs="Arial"/>
          <w:b/>
          <w:bCs/>
          <w:color w:val="212529"/>
        </w:rPr>
        <w:t>New free weight loss programme aims to help Hampshire shape up for life</w:t>
      </w:r>
    </w:p>
    <w:p w14:paraId="3049D3BF" w14:textId="77777777" w:rsidR="00CC40C6" w:rsidRDefault="00E22043" w:rsidP="00CC40C6">
      <w:pPr>
        <w:pStyle w:val="NormalWeb"/>
        <w:shd w:val="clear" w:color="auto" w:fill="FFFFFF"/>
        <w:spacing w:before="0" w:beforeAutospacing="0" w:after="0" w:afterAutospacing="0"/>
        <w:ind w:left="-284"/>
        <w:textAlignment w:val="baseline"/>
        <w:rPr>
          <w:rFonts w:ascii="Arial" w:hAnsi="Arial" w:cs="Arial"/>
          <w:bCs/>
          <w:color w:val="212529"/>
        </w:rPr>
      </w:pPr>
      <w:r w:rsidRPr="00E22043">
        <w:rPr>
          <w:rFonts w:ascii="Arial" w:hAnsi="Arial" w:cs="Arial"/>
          <w:bCs/>
          <w:color w:val="212529"/>
        </w:rPr>
        <w:t>A new 12-week weight management programme has been funded by Hampshire County Council for residents who want to achieve a healthier weight.</w:t>
      </w:r>
    </w:p>
    <w:p w14:paraId="3A55095E" w14:textId="1B4D0781" w:rsidR="00E22043" w:rsidRDefault="00E22043" w:rsidP="00CC40C6">
      <w:pPr>
        <w:pStyle w:val="NormalWeb"/>
        <w:shd w:val="clear" w:color="auto" w:fill="FFFFFF"/>
        <w:spacing w:before="0" w:beforeAutospacing="0" w:after="0" w:afterAutospacing="0"/>
        <w:ind w:left="-284"/>
        <w:textAlignment w:val="baseline"/>
        <w:rPr>
          <w:rFonts w:ascii="Arial" w:hAnsi="Arial" w:cs="Arial"/>
          <w:bCs/>
          <w:color w:val="212529"/>
        </w:rPr>
      </w:pPr>
      <w:r w:rsidRPr="00E22043">
        <w:rPr>
          <w:rFonts w:ascii="Arial" w:hAnsi="Arial" w:cs="Arial"/>
          <w:bCs/>
          <w:color w:val="212529"/>
        </w:rPr>
        <w:t>Offering free professional support either in-person, through regular online meetings or via a mobile app, Shapeup4life Hampshire is available to anyone with a body mass index (BMI) of 30 or above* and combines exercise and food choices to make positive lifestyle changes rather than a prescriptive diet. The new service forms a key part of the Hampshire Healthy Weight Strategy 2022 to 2026, which aims to change current trends in the prevalence of excess weight and obesity. The strategy was endorsed by the County Council’s Health and Wellbeing Board on Thursday, 9 December.</w:t>
      </w:r>
    </w:p>
    <w:p w14:paraId="034D8D78" w14:textId="4A3C4FB1" w:rsidR="00CC40C6" w:rsidRDefault="00CC40C6" w:rsidP="00CC40C6">
      <w:pPr>
        <w:pStyle w:val="NormalWeb"/>
        <w:shd w:val="clear" w:color="auto" w:fill="FFFFFF"/>
        <w:spacing w:before="0" w:beforeAutospacing="0" w:after="0" w:afterAutospacing="0"/>
        <w:ind w:left="-284"/>
        <w:textAlignment w:val="baseline"/>
        <w:rPr>
          <w:rFonts w:ascii="Arial" w:hAnsi="Arial" w:cs="Arial"/>
          <w:bCs/>
          <w:color w:val="212529"/>
        </w:rPr>
      </w:pPr>
      <w:hyperlink r:id="rId12" w:history="1">
        <w:r w:rsidRPr="00773ABC">
          <w:rPr>
            <w:rStyle w:val="Hyperlink"/>
            <w:rFonts w:ascii="Arial" w:hAnsi="Arial" w:cs="Arial"/>
            <w:bCs/>
          </w:rPr>
          <w:t>https://www.hants.gov.uk/News/20211210-weight-plan</w:t>
        </w:r>
      </w:hyperlink>
    </w:p>
    <w:p w14:paraId="653720C6" w14:textId="77777777" w:rsidR="00D95EE6" w:rsidRPr="00513113" w:rsidRDefault="00D95EE6" w:rsidP="00D95EE6">
      <w:pPr>
        <w:pStyle w:val="NormalWeb"/>
        <w:shd w:val="clear" w:color="auto" w:fill="FFFFFF"/>
        <w:spacing w:before="0" w:beforeAutospacing="0" w:after="0" w:afterAutospacing="0"/>
        <w:ind w:left="-284"/>
        <w:rPr>
          <w:rFonts w:ascii="Arial" w:hAnsi="Arial" w:cs="Arial"/>
          <w:bCs/>
          <w:color w:val="212529"/>
        </w:rPr>
      </w:pPr>
    </w:p>
    <w:p w14:paraId="53A53452" w14:textId="77777777" w:rsidR="00394F3E" w:rsidRDefault="00394F3E" w:rsidP="00513113">
      <w:pPr>
        <w:spacing w:after="0" w:line="240" w:lineRule="auto"/>
        <w:ind w:left="-284"/>
        <w:textAlignment w:val="baseline"/>
        <w:rPr>
          <w:rStyle w:val="Hyperlink"/>
          <w:rFonts w:ascii="Arial" w:hAnsi="Arial" w:cs="Arial"/>
          <w:color w:val="auto"/>
          <w:sz w:val="24"/>
          <w:szCs w:val="24"/>
          <w:u w:val="none"/>
          <w:lang w:eastAsia="en-GB"/>
        </w:rPr>
      </w:pPr>
    </w:p>
    <w:p w14:paraId="523C9525" w14:textId="23A0DAF5" w:rsidR="00893E27" w:rsidRPr="00513113" w:rsidRDefault="00893E27" w:rsidP="00513113">
      <w:pPr>
        <w:spacing w:after="0" w:line="240" w:lineRule="auto"/>
        <w:ind w:left="-284"/>
        <w:textAlignment w:val="baseline"/>
        <w:rPr>
          <w:rStyle w:val="Hyperlink"/>
          <w:rFonts w:ascii="Arial" w:hAnsi="Arial" w:cs="Arial"/>
          <w:color w:val="auto"/>
          <w:sz w:val="24"/>
          <w:szCs w:val="24"/>
          <w:u w:val="none"/>
          <w:lang w:eastAsia="en-GB"/>
        </w:rPr>
      </w:pPr>
      <w:r w:rsidRPr="00513113">
        <w:rPr>
          <w:rStyle w:val="Hyperlink"/>
          <w:rFonts w:ascii="Arial" w:hAnsi="Arial" w:cs="Arial"/>
          <w:color w:val="auto"/>
          <w:sz w:val="24"/>
          <w:szCs w:val="24"/>
          <w:u w:val="none"/>
          <w:lang w:eastAsia="en-GB"/>
        </w:rPr>
        <w:t>Cllr David Drew</w:t>
      </w:r>
    </w:p>
    <w:p w14:paraId="0220CD72" w14:textId="288707A0" w:rsidR="00E11518" w:rsidRPr="00513113" w:rsidRDefault="00893E27" w:rsidP="00513113">
      <w:pPr>
        <w:spacing w:after="0" w:line="240" w:lineRule="auto"/>
        <w:ind w:left="-284"/>
        <w:textAlignment w:val="baseline"/>
        <w:rPr>
          <w:rFonts w:ascii="Arial" w:hAnsi="Arial" w:cs="Arial"/>
          <w:sz w:val="24"/>
          <w:szCs w:val="24"/>
          <w:lang w:eastAsia="en-GB"/>
        </w:rPr>
      </w:pPr>
      <w:r w:rsidRPr="00513113">
        <w:rPr>
          <w:rStyle w:val="Hyperlink"/>
          <w:rFonts w:ascii="Arial" w:hAnsi="Arial" w:cs="Arial"/>
          <w:color w:val="auto"/>
          <w:sz w:val="24"/>
          <w:szCs w:val="24"/>
          <w:u w:val="none"/>
          <w:lang w:eastAsia="en-GB"/>
        </w:rPr>
        <w:t>Test Valley Central Division, HCC</w:t>
      </w:r>
    </w:p>
    <w:sectPr w:rsidR="00E11518" w:rsidRPr="00513113" w:rsidSect="00297D99">
      <w:headerReference w:type="even" r:id="rId13"/>
      <w:headerReference w:type="default" r:id="rId14"/>
      <w:footerReference w:type="even" r:id="rId15"/>
      <w:footerReference w:type="default" r:id="rId16"/>
      <w:headerReference w:type="first" r:id="rId17"/>
      <w:footerReference w:type="first" r:id="rId18"/>
      <w:pgSz w:w="11906" w:h="16838"/>
      <w:pgMar w:top="1135" w:right="991"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98F45" w14:textId="77777777" w:rsidR="00A86296" w:rsidRDefault="00A86296" w:rsidP="0071787C">
      <w:pPr>
        <w:spacing w:after="0" w:line="240" w:lineRule="auto"/>
      </w:pPr>
      <w:r>
        <w:separator/>
      </w:r>
    </w:p>
  </w:endnote>
  <w:endnote w:type="continuationSeparator" w:id="0">
    <w:p w14:paraId="4BA51830" w14:textId="77777777" w:rsidR="00A86296" w:rsidRDefault="00A86296" w:rsidP="00717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1E051" w14:textId="77777777" w:rsidR="00860DFA" w:rsidRDefault="00860D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48D37" w14:textId="31FFBF86" w:rsidR="00513113" w:rsidRDefault="00A86296">
    <w:pPr>
      <w:pStyle w:val="Footer"/>
      <w:jc w:val="center"/>
    </w:pPr>
    <w:sdt>
      <w:sdtPr>
        <w:id w:val="-511373668"/>
        <w:docPartObj>
          <w:docPartGallery w:val="Page Numbers (Bottom of Page)"/>
          <w:docPartUnique/>
        </w:docPartObj>
      </w:sdtPr>
      <w:sdtEndPr>
        <w:rPr>
          <w:noProof/>
        </w:rPr>
      </w:sdtEndPr>
      <w:sdtContent>
        <w:r w:rsidR="00513113">
          <w:fldChar w:fldCharType="begin"/>
        </w:r>
        <w:r w:rsidR="00513113">
          <w:instrText xml:space="preserve"> PAGE   \* MERGEFORMAT </w:instrText>
        </w:r>
        <w:r w:rsidR="00513113">
          <w:fldChar w:fldCharType="separate"/>
        </w:r>
        <w:r w:rsidR="00860DFA">
          <w:rPr>
            <w:noProof/>
          </w:rPr>
          <w:t>1</w:t>
        </w:r>
        <w:r w:rsidR="00513113">
          <w:rPr>
            <w:noProof/>
          </w:rPr>
          <w:fldChar w:fldCharType="end"/>
        </w:r>
      </w:sdtContent>
    </w:sdt>
  </w:p>
  <w:p w14:paraId="743DBC6C" w14:textId="77777777" w:rsidR="00513113" w:rsidRDefault="005131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47A0F" w14:textId="77777777" w:rsidR="00860DFA" w:rsidRDefault="00860D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1E57B" w14:textId="77777777" w:rsidR="00A86296" w:rsidRDefault="00A86296" w:rsidP="0071787C">
      <w:pPr>
        <w:spacing w:after="0" w:line="240" w:lineRule="auto"/>
      </w:pPr>
      <w:r>
        <w:separator/>
      </w:r>
    </w:p>
  </w:footnote>
  <w:footnote w:type="continuationSeparator" w:id="0">
    <w:p w14:paraId="5DB558C3" w14:textId="77777777" w:rsidR="00A86296" w:rsidRDefault="00A86296" w:rsidP="00717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D1BBD" w14:textId="77777777" w:rsidR="00860DFA" w:rsidRDefault="00860D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EAA9C" w14:textId="5A84D4C0" w:rsidR="0071787C" w:rsidRPr="002F7EDD" w:rsidRDefault="0071787C" w:rsidP="0071787C">
    <w:pPr>
      <w:pStyle w:val="NormalWeb"/>
      <w:shd w:val="clear" w:color="auto" w:fill="FFFFFF"/>
      <w:spacing w:before="0" w:beforeAutospacing="0" w:after="0" w:afterAutospacing="0"/>
      <w:ind w:left="-284"/>
      <w:jc w:val="center"/>
      <w:textAlignment w:val="baseline"/>
      <w:rPr>
        <w:rFonts w:ascii="Arial" w:hAnsi="Arial" w:cs="Arial"/>
        <w:b/>
        <w:bCs/>
        <w:color w:val="212529"/>
        <w:sz w:val="28"/>
      </w:rPr>
    </w:pPr>
    <w:r w:rsidRPr="002F7EDD">
      <w:rPr>
        <w:rFonts w:ascii="Arial" w:hAnsi="Arial" w:cs="Arial"/>
        <w:b/>
        <w:bCs/>
        <w:color w:val="212529"/>
        <w:sz w:val="28"/>
      </w:rPr>
      <w:t xml:space="preserve">Update from Hampshire County Council – </w:t>
    </w:r>
    <w:r w:rsidR="00860DFA">
      <w:rPr>
        <w:rFonts w:ascii="Arial" w:hAnsi="Arial" w:cs="Arial"/>
        <w:b/>
        <w:bCs/>
        <w:color w:val="212529"/>
        <w:sz w:val="28"/>
      </w:rPr>
      <w:t xml:space="preserve">January </w:t>
    </w:r>
    <w:r w:rsidR="00860DFA">
      <w:rPr>
        <w:rFonts w:ascii="Arial" w:hAnsi="Arial" w:cs="Arial"/>
        <w:b/>
        <w:bCs/>
        <w:color w:val="212529"/>
        <w:sz w:val="28"/>
      </w:rPr>
      <w:t>2022</w:t>
    </w:r>
    <w:bookmarkStart w:id="0" w:name="_GoBack"/>
    <w:bookmarkEnd w:id="0"/>
  </w:p>
  <w:p w14:paraId="59F42C3E" w14:textId="77777777" w:rsidR="0071787C" w:rsidRDefault="007178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8180C" w14:textId="77777777" w:rsidR="00860DFA" w:rsidRDefault="00860D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2627"/>
    <w:multiLevelType w:val="multilevel"/>
    <w:tmpl w:val="B4D4D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C25374D"/>
    <w:multiLevelType w:val="hybridMultilevel"/>
    <w:tmpl w:val="919CAAC2"/>
    <w:lvl w:ilvl="0" w:tplc="0B0C4558">
      <w:numFmt w:val="bullet"/>
      <w:lvlText w:val="•"/>
      <w:lvlJc w:val="left"/>
      <w:pPr>
        <w:ind w:left="76" w:hanging="360"/>
      </w:pPr>
      <w:rPr>
        <w:rFonts w:ascii="Arial" w:eastAsia="Times New Roman" w:hAnsi="Arial" w:cs="Aria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2">
    <w:nsid w:val="33E50DEE"/>
    <w:multiLevelType w:val="hybridMultilevel"/>
    <w:tmpl w:val="1E8C58D6"/>
    <w:lvl w:ilvl="0" w:tplc="0B0C4558">
      <w:numFmt w:val="bullet"/>
      <w:lvlText w:val="•"/>
      <w:lvlJc w:val="left"/>
      <w:pPr>
        <w:ind w:left="-208" w:hanging="360"/>
      </w:pPr>
      <w:rPr>
        <w:rFonts w:ascii="Arial" w:eastAsia="Times New Roman" w:hAnsi="Arial" w:cs="Aria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nsid w:val="35901CE7"/>
    <w:multiLevelType w:val="multilevel"/>
    <w:tmpl w:val="F26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93D5429"/>
    <w:multiLevelType w:val="hybridMultilevel"/>
    <w:tmpl w:val="564036F8"/>
    <w:lvl w:ilvl="0" w:tplc="0B0C4558">
      <w:numFmt w:val="bullet"/>
      <w:lvlText w:val="•"/>
      <w:lvlJc w:val="left"/>
      <w:pPr>
        <w:ind w:left="76" w:hanging="360"/>
      </w:pPr>
      <w:rPr>
        <w:rFonts w:ascii="Arial" w:eastAsia="Times New Roman" w:hAnsi="Arial" w:cs="Aria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5">
    <w:nsid w:val="726B4F0F"/>
    <w:multiLevelType w:val="multilevel"/>
    <w:tmpl w:val="557E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9D94BCA"/>
    <w:multiLevelType w:val="hybridMultilevel"/>
    <w:tmpl w:val="8D4899D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242"/>
    <w:rsid w:val="00011712"/>
    <w:rsid w:val="00022D0A"/>
    <w:rsid w:val="000417DB"/>
    <w:rsid w:val="00073960"/>
    <w:rsid w:val="000831A3"/>
    <w:rsid w:val="000836D9"/>
    <w:rsid w:val="0008588C"/>
    <w:rsid w:val="00095C69"/>
    <w:rsid w:val="000B3E10"/>
    <w:rsid w:val="000B6180"/>
    <w:rsid w:val="000B7C42"/>
    <w:rsid w:val="000D4D05"/>
    <w:rsid w:val="000E194E"/>
    <w:rsid w:val="0010050F"/>
    <w:rsid w:val="00111233"/>
    <w:rsid w:val="00113ED3"/>
    <w:rsid w:val="0014713D"/>
    <w:rsid w:val="0015097B"/>
    <w:rsid w:val="0015220C"/>
    <w:rsid w:val="00155B47"/>
    <w:rsid w:val="00166BBC"/>
    <w:rsid w:val="00167468"/>
    <w:rsid w:val="00173B71"/>
    <w:rsid w:val="001740B1"/>
    <w:rsid w:val="00181327"/>
    <w:rsid w:val="001B548B"/>
    <w:rsid w:val="001C145B"/>
    <w:rsid w:val="001C1A4D"/>
    <w:rsid w:val="001E418C"/>
    <w:rsid w:val="001F44E5"/>
    <w:rsid w:val="0020119D"/>
    <w:rsid w:val="00201615"/>
    <w:rsid w:val="002271C2"/>
    <w:rsid w:val="00234C2E"/>
    <w:rsid w:val="00245798"/>
    <w:rsid w:val="00247717"/>
    <w:rsid w:val="00256353"/>
    <w:rsid w:val="00275F74"/>
    <w:rsid w:val="002764EE"/>
    <w:rsid w:val="00276F14"/>
    <w:rsid w:val="00297D99"/>
    <w:rsid w:val="002A68CE"/>
    <w:rsid w:val="002B1042"/>
    <w:rsid w:val="002B6033"/>
    <w:rsid w:val="002C1922"/>
    <w:rsid w:val="002D6242"/>
    <w:rsid w:val="002D68F2"/>
    <w:rsid w:val="002E3878"/>
    <w:rsid w:val="002E4594"/>
    <w:rsid w:val="002F377F"/>
    <w:rsid w:val="002F7EDD"/>
    <w:rsid w:val="00314024"/>
    <w:rsid w:val="00314774"/>
    <w:rsid w:val="00322819"/>
    <w:rsid w:val="003249C3"/>
    <w:rsid w:val="003249D5"/>
    <w:rsid w:val="00332738"/>
    <w:rsid w:val="00333EC4"/>
    <w:rsid w:val="003545C5"/>
    <w:rsid w:val="003566EE"/>
    <w:rsid w:val="00362CD9"/>
    <w:rsid w:val="00366D5B"/>
    <w:rsid w:val="0039229D"/>
    <w:rsid w:val="00393B8B"/>
    <w:rsid w:val="00394F3E"/>
    <w:rsid w:val="00396CF0"/>
    <w:rsid w:val="00397EB7"/>
    <w:rsid w:val="003A43B5"/>
    <w:rsid w:val="003B06DB"/>
    <w:rsid w:val="003B11F1"/>
    <w:rsid w:val="003C1368"/>
    <w:rsid w:val="003F1389"/>
    <w:rsid w:val="0040072A"/>
    <w:rsid w:val="00440418"/>
    <w:rsid w:val="004467AB"/>
    <w:rsid w:val="00452E39"/>
    <w:rsid w:val="00473198"/>
    <w:rsid w:val="00477E7E"/>
    <w:rsid w:val="00480EF7"/>
    <w:rsid w:val="004844EB"/>
    <w:rsid w:val="004858AA"/>
    <w:rsid w:val="004A113C"/>
    <w:rsid w:val="004A2272"/>
    <w:rsid w:val="004B2704"/>
    <w:rsid w:val="004B5F70"/>
    <w:rsid w:val="004F5001"/>
    <w:rsid w:val="004F7443"/>
    <w:rsid w:val="00513113"/>
    <w:rsid w:val="00513DAC"/>
    <w:rsid w:val="00516461"/>
    <w:rsid w:val="005175D5"/>
    <w:rsid w:val="005266F2"/>
    <w:rsid w:val="005353D5"/>
    <w:rsid w:val="0053799D"/>
    <w:rsid w:val="00543A5F"/>
    <w:rsid w:val="00561F80"/>
    <w:rsid w:val="005670D2"/>
    <w:rsid w:val="00567100"/>
    <w:rsid w:val="00573B23"/>
    <w:rsid w:val="005920B5"/>
    <w:rsid w:val="005A5DD1"/>
    <w:rsid w:val="005B6414"/>
    <w:rsid w:val="005C604A"/>
    <w:rsid w:val="005D08D3"/>
    <w:rsid w:val="005E21AD"/>
    <w:rsid w:val="005E4B6D"/>
    <w:rsid w:val="005E5117"/>
    <w:rsid w:val="005E6C2A"/>
    <w:rsid w:val="005F172E"/>
    <w:rsid w:val="006029FA"/>
    <w:rsid w:val="00620797"/>
    <w:rsid w:val="0064362D"/>
    <w:rsid w:val="00665945"/>
    <w:rsid w:val="0066783E"/>
    <w:rsid w:val="00681E0A"/>
    <w:rsid w:val="00684408"/>
    <w:rsid w:val="00694D7F"/>
    <w:rsid w:val="006A047F"/>
    <w:rsid w:val="006A589C"/>
    <w:rsid w:val="006C1B70"/>
    <w:rsid w:val="006C53A9"/>
    <w:rsid w:val="006D5E72"/>
    <w:rsid w:val="0071787C"/>
    <w:rsid w:val="00720EC5"/>
    <w:rsid w:val="00735AC9"/>
    <w:rsid w:val="00756EC1"/>
    <w:rsid w:val="00762DB7"/>
    <w:rsid w:val="00762E19"/>
    <w:rsid w:val="00764553"/>
    <w:rsid w:val="0076624A"/>
    <w:rsid w:val="00766474"/>
    <w:rsid w:val="00770EAB"/>
    <w:rsid w:val="00773682"/>
    <w:rsid w:val="00785FEA"/>
    <w:rsid w:val="007B586A"/>
    <w:rsid w:val="007C16AA"/>
    <w:rsid w:val="007C2B3E"/>
    <w:rsid w:val="007D3F6D"/>
    <w:rsid w:val="007E53C3"/>
    <w:rsid w:val="008005ED"/>
    <w:rsid w:val="00802358"/>
    <w:rsid w:val="00810913"/>
    <w:rsid w:val="0081577E"/>
    <w:rsid w:val="0082133B"/>
    <w:rsid w:val="0083498A"/>
    <w:rsid w:val="00836139"/>
    <w:rsid w:val="0083739E"/>
    <w:rsid w:val="008472A0"/>
    <w:rsid w:val="0085027F"/>
    <w:rsid w:val="0085171A"/>
    <w:rsid w:val="00857BCB"/>
    <w:rsid w:val="00860DFA"/>
    <w:rsid w:val="0086650D"/>
    <w:rsid w:val="00884484"/>
    <w:rsid w:val="00885C92"/>
    <w:rsid w:val="008915A9"/>
    <w:rsid w:val="00893E27"/>
    <w:rsid w:val="008B39AC"/>
    <w:rsid w:val="008B6DC3"/>
    <w:rsid w:val="008C3D04"/>
    <w:rsid w:val="008D5BC7"/>
    <w:rsid w:val="008F0BCB"/>
    <w:rsid w:val="00900339"/>
    <w:rsid w:val="009027C4"/>
    <w:rsid w:val="0091074A"/>
    <w:rsid w:val="009118BD"/>
    <w:rsid w:val="00932213"/>
    <w:rsid w:val="009330CA"/>
    <w:rsid w:val="00943F5C"/>
    <w:rsid w:val="009514D8"/>
    <w:rsid w:val="00962970"/>
    <w:rsid w:val="00962CD1"/>
    <w:rsid w:val="00965C9F"/>
    <w:rsid w:val="00967F11"/>
    <w:rsid w:val="00974914"/>
    <w:rsid w:val="00976D79"/>
    <w:rsid w:val="00990903"/>
    <w:rsid w:val="009B090A"/>
    <w:rsid w:val="009B427D"/>
    <w:rsid w:val="009B5938"/>
    <w:rsid w:val="009C1197"/>
    <w:rsid w:val="009C7BC6"/>
    <w:rsid w:val="009E41D0"/>
    <w:rsid w:val="009F193B"/>
    <w:rsid w:val="009F1F8F"/>
    <w:rsid w:val="00A069E3"/>
    <w:rsid w:val="00A2203C"/>
    <w:rsid w:val="00A25A56"/>
    <w:rsid w:val="00A32A8F"/>
    <w:rsid w:val="00A34A7F"/>
    <w:rsid w:val="00A40E67"/>
    <w:rsid w:val="00A428F8"/>
    <w:rsid w:val="00A620C2"/>
    <w:rsid w:val="00A72107"/>
    <w:rsid w:val="00A726D7"/>
    <w:rsid w:val="00A77A0D"/>
    <w:rsid w:val="00A8521D"/>
    <w:rsid w:val="00A853B4"/>
    <w:rsid w:val="00A86296"/>
    <w:rsid w:val="00A91645"/>
    <w:rsid w:val="00A91FDB"/>
    <w:rsid w:val="00A9601F"/>
    <w:rsid w:val="00AA1BF6"/>
    <w:rsid w:val="00AA4EA0"/>
    <w:rsid w:val="00AE2E33"/>
    <w:rsid w:val="00AF289F"/>
    <w:rsid w:val="00B0122D"/>
    <w:rsid w:val="00B04238"/>
    <w:rsid w:val="00B21088"/>
    <w:rsid w:val="00B23582"/>
    <w:rsid w:val="00B23BE1"/>
    <w:rsid w:val="00B3735A"/>
    <w:rsid w:val="00B4696F"/>
    <w:rsid w:val="00B94DFC"/>
    <w:rsid w:val="00BA1382"/>
    <w:rsid w:val="00BA18BD"/>
    <w:rsid w:val="00BA18FE"/>
    <w:rsid w:val="00BB6AC2"/>
    <w:rsid w:val="00BB77F9"/>
    <w:rsid w:val="00BC36DB"/>
    <w:rsid w:val="00BC39C6"/>
    <w:rsid w:val="00BD3235"/>
    <w:rsid w:val="00BD44FD"/>
    <w:rsid w:val="00BD5D91"/>
    <w:rsid w:val="00BD6FEC"/>
    <w:rsid w:val="00BE012C"/>
    <w:rsid w:val="00BE0C1E"/>
    <w:rsid w:val="00BF18DC"/>
    <w:rsid w:val="00BF36AF"/>
    <w:rsid w:val="00C1349B"/>
    <w:rsid w:val="00C16AAC"/>
    <w:rsid w:val="00C51076"/>
    <w:rsid w:val="00C52EDD"/>
    <w:rsid w:val="00C713D6"/>
    <w:rsid w:val="00C728DD"/>
    <w:rsid w:val="00C81454"/>
    <w:rsid w:val="00CA2B03"/>
    <w:rsid w:val="00CA3199"/>
    <w:rsid w:val="00CA5718"/>
    <w:rsid w:val="00CB3C72"/>
    <w:rsid w:val="00CB6A41"/>
    <w:rsid w:val="00CC180C"/>
    <w:rsid w:val="00CC40C6"/>
    <w:rsid w:val="00CC4CEE"/>
    <w:rsid w:val="00CC760E"/>
    <w:rsid w:val="00CD6093"/>
    <w:rsid w:val="00CE2D77"/>
    <w:rsid w:val="00CE6DD5"/>
    <w:rsid w:val="00CE705B"/>
    <w:rsid w:val="00CF06A7"/>
    <w:rsid w:val="00D0467B"/>
    <w:rsid w:val="00D0784C"/>
    <w:rsid w:val="00D15CD3"/>
    <w:rsid w:val="00D21092"/>
    <w:rsid w:val="00D61194"/>
    <w:rsid w:val="00D80CF2"/>
    <w:rsid w:val="00D84AD3"/>
    <w:rsid w:val="00D95EE6"/>
    <w:rsid w:val="00DA438C"/>
    <w:rsid w:val="00DB03F2"/>
    <w:rsid w:val="00DF04E6"/>
    <w:rsid w:val="00DF1F6D"/>
    <w:rsid w:val="00E067FA"/>
    <w:rsid w:val="00E11518"/>
    <w:rsid w:val="00E17DC8"/>
    <w:rsid w:val="00E22043"/>
    <w:rsid w:val="00E33CFE"/>
    <w:rsid w:val="00E35512"/>
    <w:rsid w:val="00E45775"/>
    <w:rsid w:val="00E53E0E"/>
    <w:rsid w:val="00E54AEF"/>
    <w:rsid w:val="00E81EBF"/>
    <w:rsid w:val="00E8572C"/>
    <w:rsid w:val="00E86AEC"/>
    <w:rsid w:val="00E93C6B"/>
    <w:rsid w:val="00EA0471"/>
    <w:rsid w:val="00EB2B57"/>
    <w:rsid w:val="00EC3AFD"/>
    <w:rsid w:val="00EE1424"/>
    <w:rsid w:val="00EF78B3"/>
    <w:rsid w:val="00F07302"/>
    <w:rsid w:val="00F34E67"/>
    <w:rsid w:val="00F418AF"/>
    <w:rsid w:val="00F42013"/>
    <w:rsid w:val="00F424F9"/>
    <w:rsid w:val="00F65538"/>
    <w:rsid w:val="00F66DE5"/>
    <w:rsid w:val="00F72D8F"/>
    <w:rsid w:val="00F81E5D"/>
    <w:rsid w:val="00F94A49"/>
    <w:rsid w:val="00F958C5"/>
    <w:rsid w:val="00FB00BD"/>
    <w:rsid w:val="00FB1A1C"/>
    <w:rsid w:val="00FB3C56"/>
    <w:rsid w:val="00FB5CDC"/>
    <w:rsid w:val="00FC65C9"/>
    <w:rsid w:val="00FF1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0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62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B6033"/>
    <w:rPr>
      <w:color w:val="0563C1" w:themeColor="hyperlink"/>
      <w:u w:val="single"/>
    </w:rPr>
  </w:style>
  <w:style w:type="character" w:customStyle="1" w:styleId="UnresolvedMention">
    <w:name w:val="Unresolved Mention"/>
    <w:basedOn w:val="DefaultParagraphFont"/>
    <w:uiPriority w:val="99"/>
    <w:semiHidden/>
    <w:unhideWhenUsed/>
    <w:rsid w:val="002B6033"/>
    <w:rPr>
      <w:color w:val="605E5C"/>
      <w:shd w:val="clear" w:color="auto" w:fill="E1DFDD"/>
    </w:rPr>
  </w:style>
  <w:style w:type="paragraph" w:styleId="ListParagraph">
    <w:name w:val="List Paragraph"/>
    <w:basedOn w:val="Normal"/>
    <w:uiPriority w:val="34"/>
    <w:qFormat/>
    <w:rsid w:val="00B23582"/>
    <w:pPr>
      <w:ind w:left="720"/>
      <w:contextualSpacing/>
    </w:pPr>
  </w:style>
  <w:style w:type="character" w:styleId="FollowedHyperlink">
    <w:name w:val="FollowedHyperlink"/>
    <w:basedOn w:val="DefaultParagraphFont"/>
    <w:uiPriority w:val="99"/>
    <w:semiHidden/>
    <w:unhideWhenUsed/>
    <w:rsid w:val="004A2272"/>
    <w:rPr>
      <w:color w:val="954F72" w:themeColor="followedHyperlink"/>
      <w:u w:val="single"/>
    </w:rPr>
  </w:style>
  <w:style w:type="paragraph" w:customStyle="1" w:styleId="xmsonormal">
    <w:name w:val="x_msonormal"/>
    <w:basedOn w:val="Normal"/>
    <w:rsid w:val="0091074A"/>
    <w:pPr>
      <w:spacing w:after="0" w:line="240" w:lineRule="auto"/>
    </w:pPr>
    <w:rPr>
      <w:rFonts w:ascii="Calibri" w:hAnsi="Calibri" w:cs="Calibri"/>
      <w:lang w:eastAsia="en-GB"/>
    </w:rPr>
  </w:style>
  <w:style w:type="paragraph" w:customStyle="1" w:styleId="xmsolistparagraph">
    <w:name w:val="x_msolistparagraph"/>
    <w:basedOn w:val="Normal"/>
    <w:rsid w:val="0091074A"/>
    <w:pPr>
      <w:spacing w:after="0" w:line="240" w:lineRule="auto"/>
      <w:ind w:left="720"/>
    </w:pPr>
    <w:rPr>
      <w:rFonts w:ascii="Calibri" w:hAnsi="Calibri" w:cs="Calibri"/>
      <w:lang w:eastAsia="en-GB"/>
    </w:rPr>
  </w:style>
  <w:style w:type="character" w:styleId="CommentReference">
    <w:name w:val="annotation reference"/>
    <w:basedOn w:val="DefaultParagraphFont"/>
    <w:uiPriority w:val="99"/>
    <w:semiHidden/>
    <w:unhideWhenUsed/>
    <w:rsid w:val="0091074A"/>
    <w:rPr>
      <w:sz w:val="16"/>
      <w:szCs w:val="16"/>
    </w:rPr>
  </w:style>
  <w:style w:type="paragraph" w:styleId="CommentText">
    <w:name w:val="annotation text"/>
    <w:basedOn w:val="Normal"/>
    <w:link w:val="CommentTextChar"/>
    <w:uiPriority w:val="99"/>
    <w:semiHidden/>
    <w:unhideWhenUsed/>
    <w:rsid w:val="0091074A"/>
    <w:pPr>
      <w:spacing w:line="240" w:lineRule="auto"/>
    </w:pPr>
    <w:rPr>
      <w:sz w:val="20"/>
      <w:szCs w:val="20"/>
    </w:rPr>
  </w:style>
  <w:style w:type="character" w:customStyle="1" w:styleId="CommentTextChar">
    <w:name w:val="Comment Text Char"/>
    <w:basedOn w:val="DefaultParagraphFont"/>
    <w:link w:val="CommentText"/>
    <w:uiPriority w:val="99"/>
    <w:semiHidden/>
    <w:rsid w:val="0091074A"/>
    <w:rPr>
      <w:sz w:val="20"/>
      <w:szCs w:val="20"/>
    </w:rPr>
  </w:style>
  <w:style w:type="paragraph" w:styleId="CommentSubject">
    <w:name w:val="annotation subject"/>
    <w:basedOn w:val="CommentText"/>
    <w:next w:val="CommentText"/>
    <w:link w:val="CommentSubjectChar"/>
    <w:uiPriority w:val="99"/>
    <w:semiHidden/>
    <w:unhideWhenUsed/>
    <w:rsid w:val="0091074A"/>
    <w:rPr>
      <w:b/>
      <w:bCs/>
    </w:rPr>
  </w:style>
  <w:style w:type="character" w:customStyle="1" w:styleId="CommentSubjectChar">
    <w:name w:val="Comment Subject Char"/>
    <w:basedOn w:val="CommentTextChar"/>
    <w:link w:val="CommentSubject"/>
    <w:uiPriority w:val="99"/>
    <w:semiHidden/>
    <w:rsid w:val="0091074A"/>
    <w:rPr>
      <w:b/>
      <w:bCs/>
      <w:sz w:val="20"/>
      <w:szCs w:val="20"/>
    </w:rPr>
  </w:style>
  <w:style w:type="paragraph" w:styleId="Header">
    <w:name w:val="header"/>
    <w:basedOn w:val="Normal"/>
    <w:link w:val="HeaderChar"/>
    <w:uiPriority w:val="99"/>
    <w:unhideWhenUsed/>
    <w:rsid w:val="00717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87C"/>
  </w:style>
  <w:style w:type="paragraph" w:styleId="Footer">
    <w:name w:val="footer"/>
    <w:basedOn w:val="Normal"/>
    <w:link w:val="FooterChar"/>
    <w:uiPriority w:val="99"/>
    <w:unhideWhenUsed/>
    <w:rsid w:val="00717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8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62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B6033"/>
    <w:rPr>
      <w:color w:val="0563C1" w:themeColor="hyperlink"/>
      <w:u w:val="single"/>
    </w:rPr>
  </w:style>
  <w:style w:type="character" w:customStyle="1" w:styleId="UnresolvedMention">
    <w:name w:val="Unresolved Mention"/>
    <w:basedOn w:val="DefaultParagraphFont"/>
    <w:uiPriority w:val="99"/>
    <w:semiHidden/>
    <w:unhideWhenUsed/>
    <w:rsid w:val="002B6033"/>
    <w:rPr>
      <w:color w:val="605E5C"/>
      <w:shd w:val="clear" w:color="auto" w:fill="E1DFDD"/>
    </w:rPr>
  </w:style>
  <w:style w:type="paragraph" w:styleId="ListParagraph">
    <w:name w:val="List Paragraph"/>
    <w:basedOn w:val="Normal"/>
    <w:uiPriority w:val="34"/>
    <w:qFormat/>
    <w:rsid w:val="00B23582"/>
    <w:pPr>
      <w:ind w:left="720"/>
      <w:contextualSpacing/>
    </w:pPr>
  </w:style>
  <w:style w:type="character" w:styleId="FollowedHyperlink">
    <w:name w:val="FollowedHyperlink"/>
    <w:basedOn w:val="DefaultParagraphFont"/>
    <w:uiPriority w:val="99"/>
    <w:semiHidden/>
    <w:unhideWhenUsed/>
    <w:rsid w:val="004A2272"/>
    <w:rPr>
      <w:color w:val="954F72" w:themeColor="followedHyperlink"/>
      <w:u w:val="single"/>
    </w:rPr>
  </w:style>
  <w:style w:type="paragraph" w:customStyle="1" w:styleId="xmsonormal">
    <w:name w:val="x_msonormal"/>
    <w:basedOn w:val="Normal"/>
    <w:rsid w:val="0091074A"/>
    <w:pPr>
      <w:spacing w:after="0" w:line="240" w:lineRule="auto"/>
    </w:pPr>
    <w:rPr>
      <w:rFonts w:ascii="Calibri" w:hAnsi="Calibri" w:cs="Calibri"/>
      <w:lang w:eastAsia="en-GB"/>
    </w:rPr>
  </w:style>
  <w:style w:type="paragraph" w:customStyle="1" w:styleId="xmsolistparagraph">
    <w:name w:val="x_msolistparagraph"/>
    <w:basedOn w:val="Normal"/>
    <w:rsid w:val="0091074A"/>
    <w:pPr>
      <w:spacing w:after="0" w:line="240" w:lineRule="auto"/>
      <w:ind w:left="720"/>
    </w:pPr>
    <w:rPr>
      <w:rFonts w:ascii="Calibri" w:hAnsi="Calibri" w:cs="Calibri"/>
      <w:lang w:eastAsia="en-GB"/>
    </w:rPr>
  </w:style>
  <w:style w:type="character" w:styleId="CommentReference">
    <w:name w:val="annotation reference"/>
    <w:basedOn w:val="DefaultParagraphFont"/>
    <w:uiPriority w:val="99"/>
    <w:semiHidden/>
    <w:unhideWhenUsed/>
    <w:rsid w:val="0091074A"/>
    <w:rPr>
      <w:sz w:val="16"/>
      <w:szCs w:val="16"/>
    </w:rPr>
  </w:style>
  <w:style w:type="paragraph" w:styleId="CommentText">
    <w:name w:val="annotation text"/>
    <w:basedOn w:val="Normal"/>
    <w:link w:val="CommentTextChar"/>
    <w:uiPriority w:val="99"/>
    <w:semiHidden/>
    <w:unhideWhenUsed/>
    <w:rsid w:val="0091074A"/>
    <w:pPr>
      <w:spacing w:line="240" w:lineRule="auto"/>
    </w:pPr>
    <w:rPr>
      <w:sz w:val="20"/>
      <w:szCs w:val="20"/>
    </w:rPr>
  </w:style>
  <w:style w:type="character" w:customStyle="1" w:styleId="CommentTextChar">
    <w:name w:val="Comment Text Char"/>
    <w:basedOn w:val="DefaultParagraphFont"/>
    <w:link w:val="CommentText"/>
    <w:uiPriority w:val="99"/>
    <w:semiHidden/>
    <w:rsid w:val="0091074A"/>
    <w:rPr>
      <w:sz w:val="20"/>
      <w:szCs w:val="20"/>
    </w:rPr>
  </w:style>
  <w:style w:type="paragraph" w:styleId="CommentSubject">
    <w:name w:val="annotation subject"/>
    <w:basedOn w:val="CommentText"/>
    <w:next w:val="CommentText"/>
    <w:link w:val="CommentSubjectChar"/>
    <w:uiPriority w:val="99"/>
    <w:semiHidden/>
    <w:unhideWhenUsed/>
    <w:rsid w:val="0091074A"/>
    <w:rPr>
      <w:b/>
      <w:bCs/>
    </w:rPr>
  </w:style>
  <w:style w:type="character" w:customStyle="1" w:styleId="CommentSubjectChar">
    <w:name w:val="Comment Subject Char"/>
    <w:basedOn w:val="CommentTextChar"/>
    <w:link w:val="CommentSubject"/>
    <w:uiPriority w:val="99"/>
    <w:semiHidden/>
    <w:rsid w:val="0091074A"/>
    <w:rPr>
      <w:b/>
      <w:bCs/>
      <w:sz w:val="20"/>
      <w:szCs w:val="20"/>
    </w:rPr>
  </w:style>
  <w:style w:type="paragraph" w:styleId="Header">
    <w:name w:val="header"/>
    <w:basedOn w:val="Normal"/>
    <w:link w:val="HeaderChar"/>
    <w:uiPriority w:val="99"/>
    <w:unhideWhenUsed/>
    <w:rsid w:val="00717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87C"/>
  </w:style>
  <w:style w:type="paragraph" w:styleId="Footer">
    <w:name w:val="footer"/>
    <w:basedOn w:val="Normal"/>
    <w:link w:val="FooterChar"/>
    <w:uiPriority w:val="99"/>
    <w:unhideWhenUsed/>
    <w:rsid w:val="00717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2433">
      <w:bodyDiv w:val="1"/>
      <w:marLeft w:val="0"/>
      <w:marRight w:val="0"/>
      <w:marTop w:val="0"/>
      <w:marBottom w:val="0"/>
      <w:divBdr>
        <w:top w:val="none" w:sz="0" w:space="0" w:color="auto"/>
        <w:left w:val="none" w:sz="0" w:space="0" w:color="auto"/>
        <w:bottom w:val="none" w:sz="0" w:space="0" w:color="auto"/>
        <w:right w:val="none" w:sz="0" w:space="0" w:color="auto"/>
      </w:divBdr>
    </w:div>
    <w:div w:id="131563072">
      <w:bodyDiv w:val="1"/>
      <w:marLeft w:val="0"/>
      <w:marRight w:val="0"/>
      <w:marTop w:val="0"/>
      <w:marBottom w:val="0"/>
      <w:divBdr>
        <w:top w:val="none" w:sz="0" w:space="0" w:color="auto"/>
        <w:left w:val="none" w:sz="0" w:space="0" w:color="auto"/>
        <w:bottom w:val="none" w:sz="0" w:space="0" w:color="auto"/>
        <w:right w:val="none" w:sz="0" w:space="0" w:color="auto"/>
      </w:divBdr>
    </w:div>
    <w:div w:id="184684031">
      <w:bodyDiv w:val="1"/>
      <w:marLeft w:val="0"/>
      <w:marRight w:val="0"/>
      <w:marTop w:val="0"/>
      <w:marBottom w:val="0"/>
      <w:divBdr>
        <w:top w:val="none" w:sz="0" w:space="0" w:color="auto"/>
        <w:left w:val="none" w:sz="0" w:space="0" w:color="auto"/>
        <w:bottom w:val="none" w:sz="0" w:space="0" w:color="auto"/>
        <w:right w:val="none" w:sz="0" w:space="0" w:color="auto"/>
      </w:divBdr>
    </w:div>
    <w:div w:id="215356307">
      <w:bodyDiv w:val="1"/>
      <w:marLeft w:val="0"/>
      <w:marRight w:val="0"/>
      <w:marTop w:val="0"/>
      <w:marBottom w:val="0"/>
      <w:divBdr>
        <w:top w:val="none" w:sz="0" w:space="0" w:color="auto"/>
        <w:left w:val="none" w:sz="0" w:space="0" w:color="auto"/>
        <w:bottom w:val="none" w:sz="0" w:space="0" w:color="auto"/>
        <w:right w:val="none" w:sz="0" w:space="0" w:color="auto"/>
      </w:divBdr>
      <w:divsChild>
        <w:div w:id="2124110291">
          <w:marLeft w:val="0"/>
          <w:marRight w:val="0"/>
          <w:marTop w:val="0"/>
          <w:marBottom w:val="0"/>
          <w:divBdr>
            <w:top w:val="none" w:sz="0" w:space="0" w:color="auto"/>
            <w:left w:val="none" w:sz="0" w:space="0" w:color="auto"/>
            <w:bottom w:val="none" w:sz="0" w:space="0" w:color="auto"/>
            <w:right w:val="none" w:sz="0" w:space="0" w:color="auto"/>
          </w:divBdr>
        </w:div>
        <w:div w:id="553781054">
          <w:marLeft w:val="0"/>
          <w:marRight w:val="0"/>
          <w:marTop w:val="0"/>
          <w:marBottom w:val="0"/>
          <w:divBdr>
            <w:top w:val="none" w:sz="0" w:space="0" w:color="auto"/>
            <w:left w:val="none" w:sz="0" w:space="0" w:color="auto"/>
            <w:bottom w:val="none" w:sz="0" w:space="0" w:color="auto"/>
            <w:right w:val="none" w:sz="0" w:space="0" w:color="auto"/>
          </w:divBdr>
        </w:div>
        <w:div w:id="1103647236">
          <w:marLeft w:val="0"/>
          <w:marRight w:val="0"/>
          <w:marTop w:val="0"/>
          <w:marBottom w:val="0"/>
          <w:divBdr>
            <w:top w:val="none" w:sz="0" w:space="0" w:color="auto"/>
            <w:left w:val="none" w:sz="0" w:space="0" w:color="auto"/>
            <w:bottom w:val="none" w:sz="0" w:space="0" w:color="auto"/>
            <w:right w:val="none" w:sz="0" w:space="0" w:color="auto"/>
          </w:divBdr>
        </w:div>
      </w:divsChild>
    </w:div>
    <w:div w:id="272519399">
      <w:bodyDiv w:val="1"/>
      <w:marLeft w:val="0"/>
      <w:marRight w:val="0"/>
      <w:marTop w:val="0"/>
      <w:marBottom w:val="0"/>
      <w:divBdr>
        <w:top w:val="none" w:sz="0" w:space="0" w:color="auto"/>
        <w:left w:val="none" w:sz="0" w:space="0" w:color="auto"/>
        <w:bottom w:val="none" w:sz="0" w:space="0" w:color="auto"/>
        <w:right w:val="none" w:sz="0" w:space="0" w:color="auto"/>
      </w:divBdr>
    </w:div>
    <w:div w:id="343167054">
      <w:bodyDiv w:val="1"/>
      <w:marLeft w:val="0"/>
      <w:marRight w:val="0"/>
      <w:marTop w:val="0"/>
      <w:marBottom w:val="0"/>
      <w:divBdr>
        <w:top w:val="none" w:sz="0" w:space="0" w:color="auto"/>
        <w:left w:val="none" w:sz="0" w:space="0" w:color="auto"/>
        <w:bottom w:val="none" w:sz="0" w:space="0" w:color="auto"/>
        <w:right w:val="none" w:sz="0" w:space="0" w:color="auto"/>
      </w:divBdr>
      <w:divsChild>
        <w:div w:id="565994862">
          <w:marLeft w:val="0"/>
          <w:marRight w:val="0"/>
          <w:marTop w:val="0"/>
          <w:marBottom w:val="0"/>
          <w:divBdr>
            <w:top w:val="none" w:sz="0" w:space="0" w:color="auto"/>
            <w:left w:val="none" w:sz="0" w:space="0" w:color="auto"/>
            <w:bottom w:val="none" w:sz="0" w:space="0" w:color="auto"/>
            <w:right w:val="none" w:sz="0" w:space="0" w:color="auto"/>
          </w:divBdr>
        </w:div>
        <w:div w:id="1563636228">
          <w:marLeft w:val="0"/>
          <w:marRight w:val="0"/>
          <w:marTop w:val="0"/>
          <w:marBottom w:val="0"/>
          <w:divBdr>
            <w:top w:val="none" w:sz="0" w:space="0" w:color="auto"/>
            <w:left w:val="none" w:sz="0" w:space="0" w:color="auto"/>
            <w:bottom w:val="none" w:sz="0" w:space="0" w:color="auto"/>
            <w:right w:val="none" w:sz="0" w:space="0" w:color="auto"/>
          </w:divBdr>
        </w:div>
        <w:div w:id="1553268796">
          <w:marLeft w:val="0"/>
          <w:marRight w:val="0"/>
          <w:marTop w:val="0"/>
          <w:marBottom w:val="0"/>
          <w:divBdr>
            <w:top w:val="none" w:sz="0" w:space="0" w:color="auto"/>
            <w:left w:val="none" w:sz="0" w:space="0" w:color="auto"/>
            <w:bottom w:val="none" w:sz="0" w:space="0" w:color="auto"/>
            <w:right w:val="none" w:sz="0" w:space="0" w:color="auto"/>
          </w:divBdr>
        </w:div>
      </w:divsChild>
    </w:div>
    <w:div w:id="380178604">
      <w:bodyDiv w:val="1"/>
      <w:marLeft w:val="0"/>
      <w:marRight w:val="0"/>
      <w:marTop w:val="0"/>
      <w:marBottom w:val="0"/>
      <w:divBdr>
        <w:top w:val="none" w:sz="0" w:space="0" w:color="auto"/>
        <w:left w:val="none" w:sz="0" w:space="0" w:color="auto"/>
        <w:bottom w:val="none" w:sz="0" w:space="0" w:color="auto"/>
        <w:right w:val="none" w:sz="0" w:space="0" w:color="auto"/>
      </w:divBdr>
    </w:div>
    <w:div w:id="429668037">
      <w:bodyDiv w:val="1"/>
      <w:marLeft w:val="0"/>
      <w:marRight w:val="0"/>
      <w:marTop w:val="0"/>
      <w:marBottom w:val="0"/>
      <w:divBdr>
        <w:top w:val="none" w:sz="0" w:space="0" w:color="auto"/>
        <w:left w:val="none" w:sz="0" w:space="0" w:color="auto"/>
        <w:bottom w:val="none" w:sz="0" w:space="0" w:color="auto"/>
        <w:right w:val="none" w:sz="0" w:space="0" w:color="auto"/>
      </w:divBdr>
      <w:divsChild>
        <w:div w:id="612173968">
          <w:marLeft w:val="0"/>
          <w:marRight w:val="0"/>
          <w:marTop w:val="0"/>
          <w:marBottom w:val="0"/>
          <w:divBdr>
            <w:top w:val="none" w:sz="0" w:space="0" w:color="auto"/>
            <w:left w:val="none" w:sz="0" w:space="0" w:color="auto"/>
            <w:bottom w:val="none" w:sz="0" w:space="0" w:color="auto"/>
            <w:right w:val="none" w:sz="0" w:space="0" w:color="auto"/>
          </w:divBdr>
        </w:div>
      </w:divsChild>
    </w:div>
    <w:div w:id="438184425">
      <w:bodyDiv w:val="1"/>
      <w:marLeft w:val="0"/>
      <w:marRight w:val="0"/>
      <w:marTop w:val="0"/>
      <w:marBottom w:val="0"/>
      <w:divBdr>
        <w:top w:val="none" w:sz="0" w:space="0" w:color="auto"/>
        <w:left w:val="none" w:sz="0" w:space="0" w:color="auto"/>
        <w:bottom w:val="none" w:sz="0" w:space="0" w:color="auto"/>
        <w:right w:val="none" w:sz="0" w:space="0" w:color="auto"/>
      </w:divBdr>
    </w:div>
    <w:div w:id="564146166">
      <w:bodyDiv w:val="1"/>
      <w:marLeft w:val="0"/>
      <w:marRight w:val="0"/>
      <w:marTop w:val="0"/>
      <w:marBottom w:val="0"/>
      <w:divBdr>
        <w:top w:val="none" w:sz="0" w:space="0" w:color="auto"/>
        <w:left w:val="none" w:sz="0" w:space="0" w:color="auto"/>
        <w:bottom w:val="none" w:sz="0" w:space="0" w:color="auto"/>
        <w:right w:val="none" w:sz="0" w:space="0" w:color="auto"/>
      </w:divBdr>
      <w:divsChild>
        <w:div w:id="1447656771">
          <w:marLeft w:val="0"/>
          <w:marRight w:val="0"/>
          <w:marTop w:val="0"/>
          <w:marBottom w:val="0"/>
          <w:divBdr>
            <w:top w:val="none" w:sz="0" w:space="0" w:color="auto"/>
            <w:left w:val="none" w:sz="0" w:space="0" w:color="auto"/>
            <w:bottom w:val="none" w:sz="0" w:space="0" w:color="auto"/>
            <w:right w:val="none" w:sz="0" w:space="0" w:color="auto"/>
          </w:divBdr>
        </w:div>
      </w:divsChild>
    </w:div>
    <w:div w:id="584337713">
      <w:bodyDiv w:val="1"/>
      <w:marLeft w:val="0"/>
      <w:marRight w:val="0"/>
      <w:marTop w:val="0"/>
      <w:marBottom w:val="0"/>
      <w:divBdr>
        <w:top w:val="none" w:sz="0" w:space="0" w:color="auto"/>
        <w:left w:val="none" w:sz="0" w:space="0" w:color="auto"/>
        <w:bottom w:val="none" w:sz="0" w:space="0" w:color="auto"/>
        <w:right w:val="none" w:sz="0" w:space="0" w:color="auto"/>
      </w:divBdr>
    </w:div>
    <w:div w:id="589896596">
      <w:bodyDiv w:val="1"/>
      <w:marLeft w:val="0"/>
      <w:marRight w:val="0"/>
      <w:marTop w:val="0"/>
      <w:marBottom w:val="0"/>
      <w:divBdr>
        <w:top w:val="none" w:sz="0" w:space="0" w:color="auto"/>
        <w:left w:val="none" w:sz="0" w:space="0" w:color="auto"/>
        <w:bottom w:val="none" w:sz="0" w:space="0" w:color="auto"/>
        <w:right w:val="none" w:sz="0" w:space="0" w:color="auto"/>
      </w:divBdr>
      <w:divsChild>
        <w:div w:id="387146674">
          <w:marLeft w:val="0"/>
          <w:marRight w:val="0"/>
          <w:marTop w:val="0"/>
          <w:marBottom w:val="0"/>
          <w:divBdr>
            <w:top w:val="none" w:sz="0" w:space="0" w:color="auto"/>
            <w:left w:val="none" w:sz="0" w:space="0" w:color="auto"/>
            <w:bottom w:val="none" w:sz="0" w:space="0" w:color="auto"/>
            <w:right w:val="none" w:sz="0" w:space="0" w:color="auto"/>
          </w:divBdr>
        </w:div>
        <w:div w:id="1190724347">
          <w:marLeft w:val="0"/>
          <w:marRight w:val="0"/>
          <w:marTop w:val="0"/>
          <w:marBottom w:val="0"/>
          <w:divBdr>
            <w:top w:val="none" w:sz="0" w:space="0" w:color="auto"/>
            <w:left w:val="none" w:sz="0" w:space="0" w:color="auto"/>
            <w:bottom w:val="none" w:sz="0" w:space="0" w:color="auto"/>
            <w:right w:val="none" w:sz="0" w:space="0" w:color="auto"/>
          </w:divBdr>
        </w:div>
        <w:div w:id="1911886630">
          <w:marLeft w:val="0"/>
          <w:marRight w:val="0"/>
          <w:marTop w:val="0"/>
          <w:marBottom w:val="0"/>
          <w:divBdr>
            <w:top w:val="none" w:sz="0" w:space="0" w:color="auto"/>
            <w:left w:val="none" w:sz="0" w:space="0" w:color="auto"/>
            <w:bottom w:val="none" w:sz="0" w:space="0" w:color="auto"/>
            <w:right w:val="none" w:sz="0" w:space="0" w:color="auto"/>
          </w:divBdr>
        </w:div>
      </w:divsChild>
    </w:div>
    <w:div w:id="656493702">
      <w:bodyDiv w:val="1"/>
      <w:marLeft w:val="0"/>
      <w:marRight w:val="0"/>
      <w:marTop w:val="0"/>
      <w:marBottom w:val="0"/>
      <w:divBdr>
        <w:top w:val="none" w:sz="0" w:space="0" w:color="auto"/>
        <w:left w:val="none" w:sz="0" w:space="0" w:color="auto"/>
        <w:bottom w:val="none" w:sz="0" w:space="0" w:color="auto"/>
        <w:right w:val="none" w:sz="0" w:space="0" w:color="auto"/>
      </w:divBdr>
    </w:div>
    <w:div w:id="905645607">
      <w:bodyDiv w:val="1"/>
      <w:marLeft w:val="0"/>
      <w:marRight w:val="0"/>
      <w:marTop w:val="0"/>
      <w:marBottom w:val="0"/>
      <w:divBdr>
        <w:top w:val="none" w:sz="0" w:space="0" w:color="auto"/>
        <w:left w:val="none" w:sz="0" w:space="0" w:color="auto"/>
        <w:bottom w:val="none" w:sz="0" w:space="0" w:color="auto"/>
        <w:right w:val="none" w:sz="0" w:space="0" w:color="auto"/>
      </w:divBdr>
    </w:div>
    <w:div w:id="921796247">
      <w:bodyDiv w:val="1"/>
      <w:marLeft w:val="0"/>
      <w:marRight w:val="0"/>
      <w:marTop w:val="0"/>
      <w:marBottom w:val="0"/>
      <w:divBdr>
        <w:top w:val="none" w:sz="0" w:space="0" w:color="auto"/>
        <w:left w:val="none" w:sz="0" w:space="0" w:color="auto"/>
        <w:bottom w:val="none" w:sz="0" w:space="0" w:color="auto"/>
        <w:right w:val="none" w:sz="0" w:space="0" w:color="auto"/>
      </w:divBdr>
    </w:div>
    <w:div w:id="986662696">
      <w:bodyDiv w:val="1"/>
      <w:marLeft w:val="0"/>
      <w:marRight w:val="0"/>
      <w:marTop w:val="0"/>
      <w:marBottom w:val="0"/>
      <w:divBdr>
        <w:top w:val="none" w:sz="0" w:space="0" w:color="auto"/>
        <w:left w:val="none" w:sz="0" w:space="0" w:color="auto"/>
        <w:bottom w:val="none" w:sz="0" w:space="0" w:color="auto"/>
        <w:right w:val="none" w:sz="0" w:space="0" w:color="auto"/>
      </w:divBdr>
      <w:divsChild>
        <w:div w:id="776829792">
          <w:marLeft w:val="0"/>
          <w:marRight w:val="0"/>
          <w:marTop w:val="0"/>
          <w:marBottom w:val="0"/>
          <w:divBdr>
            <w:top w:val="none" w:sz="0" w:space="0" w:color="auto"/>
            <w:left w:val="none" w:sz="0" w:space="0" w:color="auto"/>
            <w:bottom w:val="none" w:sz="0" w:space="0" w:color="auto"/>
            <w:right w:val="none" w:sz="0" w:space="0" w:color="auto"/>
          </w:divBdr>
        </w:div>
      </w:divsChild>
    </w:div>
    <w:div w:id="1164933376">
      <w:bodyDiv w:val="1"/>
      <w:marLeft w:val="0"/>
      <w:marRight w:val="0"/>
      <w:marTop w:val="0"/>
      <w:marBottom w:val="0"/>
      <w:divBdr>
        <w:top w:val="none" w:sz="0" w:space="0" w:color="auto"/>
        <w:left w:val="none" w:sz="0" w:space="0" w:color="auto"/>
        <w:bottom w:val="none" w:sz="0" w:space="0" w:color="auto"/>
        <w:right w:val="none" w:sz="0" w:space="0" w:color="auto"/>
      </w:divBdr>
      <w:divsChild>
        <w:div w:id="1691370937">
          <w:marLeft w:val="0"/>
          <w:marRight w:val="0"/>
          <w:marTop w:val="0"/>
          <w:marBottom w:val="0"/>
          <w:divBdr>
            <w:top w:val="none" w:sz="0" w:space="0" w:color="auto"/>
            <w:left w:val="none" w:sz="0" w:space="0" w:color="auto"/>
            <w:bottom w:val="none" w:sz="0" w:space="0" w:color="auto"/>
            <w:right w:val="none" w:sz="0" w:space="0" w:color="auto"/>
          </w:divBdr>
        </w:div>
        <w:div w:id="1645310715">
          <w:marLeft w:val="0"/>
          <w:marRight w:val="0"/>
          <w:marTop w:val="0"/>
          <w:marBottom w:val="0"/>
          <w:divBdr>
            <w:top w:val="none" w:sz="0" w:space="0" w:color="auto"/>
            <w:left w:val="none" w:sz="0" w:space="0" w:color="auto"/>
            <w:bottom w:val="none" w:sz="0" w:space="0" w:color="auto"/>
            <w:right w:val="none" w:sz="0" w:space="0" w:color="auto"/>
          </w:divBdr>
        </w:div>
        <w:div w:id="743332815">
          <w:marLeft w:val="0"/>
          <w:marRight w:val="0"/>
          <w:marTop w:val="0"/>
          <w:marBottom w:val="0"/>
          <w:divBdr>
            <w:top w:val="none" w:sz="0" w:space="0" w:color="auto"/>
            <w:left w:val="none" w:sz="0" w:space="0" w:color="auto"/>
            <w:bottom w:val="none" w:sz="0" w:space="0" w:color="auto"/>
            <w:right w:val="none" w:sz="0" w:space="0" w:color="auto"/>
          </w:divBdr>
        </w:div>
      </w:divsChild>
    </w:div>
    <w:div w:id="1203787513">
      <w:bodyDiv w:val="1"/>
      <w:marLeft w:val="0"/>
      <w:marRight w:val="0"/>
      <w:marTop w:val="0"/>
      <w:marBottom w:val="0"/>
      <w:divBdr>
        <w:top w:val="none" w:sz="0" w:space="0" w:color="auto"/>
        <w:left w:val="none" w:sz="0" w:space="0" w:color="auto"/>
        <w:bottom w:val="none" w:sz="0" w:space="0" w:color="auto"/>
        <w:right w:val="none" w:sz="0" w:space="0" w:color="auto"/>
      </w:divBdr>
    </w:div>
    <w:div w:id="1210804034">
      <w:bodyDiv w:val="1"/>
      <w:marLeft w:val="0"/>
      <w:marRight w:val="0"/>
      <w:marTop w:val="0"/>
      <w:marBottom w:val="0"/>
      <w:divBdr>
        <w:top w:val="none" w:sz="0" w:space="0" w:color="auto"/>
        <w:left w:val="none" w:sz="0" w:space="0" w:color="auto"/>
        <w:bottom w:val="none" w:sz="0" w:space="0" w:color="auto"/>
        <w:right w:val="none" w:sz="0" w:space="0" w:color="auto"/>
      </w:divBdr>
      <w:divsChild>
        <w:div w:id="1696343301">
          <w:marLeft w:val="0"/>
          <w:marRight w:val="0"/>
          <w:marTop w:val="0"/>
          <w:marBottom w:val="0"/>
          <w:divBdr>
            <w:top w:val="none" w:sz="0" w:space="0" w:color="auto"/>
            <w:left w:val="none" w:sz="0" w:space="0" w:color="auto"/>
            <w:bottom w:val="none" w:sz="0" w:space="0" w:color="auto"/>
            <w:right w:val="none" w:sz="0" w:space="0" w:color="auto"/>
          </w:divBdr>
        </w:div>
      </w:divsChild>
    </w:div>
    <w:div w:id="1231581018">
      <w:bodyDiv w:val="1"/>
      <w:marLeft w:val="0"/>
      <w:marRight w:val="0"/>
      <w:marTop w:val="0"/>
      <w:marBottom w:val="0"/>
      <w:divBdr>
        <w:top w:val="none" w:sz="0" w:space="0" w:color="auto"/>
        <w:left w:val="none" w:sz="0" w:space="0" w:color="auto"/>
        <w:bottom w:val="none" w:sz="0" w:space="0" w:color="auto"/>
        <w:right w:val="none" w:sz="0" w:space="0" w:color="auto"/>
      </w:divBdr>
      <w:divsChild>
        <w:div w:id="602298369">
          <w:marLeft w:val="0"/>
          <w:marRight w:val="0"/>
          <w:marTop w:val="0"/>
          <w:marBottom w:val="0"/>
          <w:divBdr>
            <w:top w:val="none" w:sz="0" w:space="0" w:color="auto"/>
            <w:left w:val="none" w:sz="0" w:space="0" w:color="auto"/>
            <w:bottom w:val="none" w:sz="0" w:space="0" w:color="auto"/>
            <w:right w:val="none" w:sz="0" w:space="0" w:color="auto"/>
          </w:divBdr>
        </w:div>
      </w:divsChild>
    </w:div>
    <w:div w:id="1259606021">
      <w:bodyDiv w:val="1"/>
      <w:marLeft w:val="0"/>
      <w:marRight w:val="0"/>
      <w:marTop w:val="0"/>
      <w:marBottom w:val="0"/>
      <w:divBdr>
        <w:top w:val="none" w:sz="0" w:space="0" w:color="auto"/>
        <w:left w:val="none" w:sz="0" w:space="0" w:color="auto"/>
        <w:bottom w:val="none" w:sz="0" w:space="0" w:color="auto"/>
        <w:right w:val="none" w:sz="0" w:space="0" w:color="auto"/>
      </w:divBdr>
      <w:divsChild>
        <w:div w:id="1874537808">
          <w:marLeft w:val="0"/>
          <w:marRight w:val="0"/>
          <w:marTop w:val="0"/>
          <w:marBottom w:val="0"/>
          <w:divBdr>
            <w:top w:val="none" w:sz="0" w:space="0" w:color="auto"/>
            <w:left w:val="none" w:sz="0" w:space="0" w:color="auto"/>
            <w:bottom w:val="none" w:sz="0" w:space="0" w:color="auto"/>
            <w:right w:val="none" w:sz="0" w:space="0" w:color="auto"/>
          </w:divBdr>
        </w:div>
        <w:div w:id="2015569193">
          <w:marLeft w:val="0"/>
          <w:marRight w:val="0"/>
          <w:marTop w:val="0"/>
          <w:marBottom w:val="0"/>
          <w:divBdr>
            <w:top w:val="none" w:sz="0" w:space="0" w:color="auto"/>
            <w:left w:val="none" w:sz="0" w:space="0" w:color="auto"/>
            <w:bottom w:val="none" w:sz="0" w:space="0" w:color="auto"/>
            <w:right w:val="none" w:sz="0" w:space="0" w:color="auto"/>
          </w:divBdr>
        </w:div>
        <w:div w:id="956913532">
          <w:marLeft w:val="0"/>
          <w:marRight w:val="0"/>
          <w:marTop w:val="0"/>
          <w:marBottom w:val="0"/>
          <w:divBdr>
            <w:top w:val="none" w:sz="0" w:space="0" w:color="auto"/>
            <w:left w:val="none" w:sz="0" w:space="0" w:color="auto"/>
            <w:bottom w:val="none" w:sz="0" w:space="0" w:color="auto"/>
            <w:right w:val="none" w:sz="0" w:space="0" w:color="auto"/>
          </w:divBdr>
        </w:div>
      </w:divsChild>
    </w:div>
    <w:div w:id="1298685772">
      <w:bodyDiv w:val="1"/>
      <w:marLeft w:val="0"/>
      <w:marRight w:val="0"/>
      <w:marTop w:val="0"/>
      <w:marBottom w:val="0"/>
      <w:divBdr>
        <w:top w:val="none" w:sz="0" w:space="0" w:color="auto"/>
        <w:left w:val="none" w:sz="0" w:space="0" w:color="auto"/>
        <w:bottom w:val="none" w:sz="0" w:space="0" w:color="auto"/>
        <w:right w:val="none" w:sz="0" w:space="0" w:color="auto"/>
      </w:divBdr>
      <w:divsChild>
        <w:div w:id="1217278554">
          <w:marLeft w:val="0"/>
          <w:marRight w:val="0"/>
          <w:marTop w:val="0"/>
          <w:marBottom w:val="0"/>
          <w:divBdr>
            <w:top w:val="none" w:sz="0" w:space="0" w:color="auto"/>
            <w:left w:val="none" w:sz="0" w:space="0" w:color="auto"/>
            <w:bottom w:val="none" w:sz="0" w:space="0" w:color="auto"/>
            <w:right w:val="none" w:sz="0" w:space="0" w:color="auto"/>
          </w:divBdr>
        </w:div>
      </w:divsChild>
    </w:div>
    <w:div w:id="1333946986">
      <w:bodyDiv w:val="1"/>
      <w:marLeft w:val="0"/>
      <w:marRight w:val="0"/>
      <w:marTop w:val="0"/>
      <w:marBottom w:val="0"/>
      <w:divBdr>
        <w:top w:val="none" w:sz="0" w:space="0" w:color="auto"/>
        <w:left w:val="none" w:sz="0" w:space="0" w:color="auto"/>
        <w:bottom w:val="none" w:sz="0" w:space="0" w:color="auto"/>
        <w:right w:val="none" w:sz="0" w:space="0" w:color="auto"/>
      </w:divBdr>
      <w:divsChild>
        <w:div w:id="1731997034">
          <w:marLeft w:val="0"/>
          <w:marRight w:val="0"/>
          <w:marTop w:val="0"/>
          <w:marBottom w:val="0"/>
          <w:divBdr>
            <w:top w:val="none" w:sz="0" w:space="0" w:color="auto"/>
            <w:left w:val="none" w:sz="0" w:space="0" w:color="auto"/>
            <w:bottom w:val="none" w:sz="0" w:space="0" w:color="auto"/>
            <w:right w:val="none" w:sz="0" w:space="0" w:color="auto"/>
          </w:divBdr>
        </w:div>
      </w:divsChild>
    </w:div>
    <w:div w:id="1492524331">
      <w:bodyDiv w:val="1"/>
      <w:marLeft w:val="0"/>
      <w:marRight w:val="0"/>
      <w:marTop w:val="0"/>
      <w:marBottom w:val="0"/>
      <w:divBdr>
        <w:top w:val="none" w:sz="0" w:space="0" w:color="auto"/>
        <w:left w:val="none" w:sz="0" w:space="0" w:color="auto"/>
        <w:bottom w:val="none" w:sz="0" w:space="0" w:color="auto"/>
        <w:right w:val="none" w:sz="0" w:space="0" w:color="auto"/>
      </w:divBdr>
      <w:divsChild>
        <w:div w:id="385566724">
          <w:marLeft w:val="0"/>
          <w:marRight w:val="0"/>
          <w:marTop w:val="0"/>
          <w:marBottom w:val="0"/>
          <w:divBdr>
            <w:top w:val="none" w:sz="0" w:space="0" w:color="auto"/>
            <w:left w:val="none" w:sz="0" w:space="0" w:color="auto"/>
            <w:bottom w:val="none" w:sz="0" w:space="0" w:color="auto"/>
            <w:right w:val="none" w:sz="0" w:space="0" w:color="auto"/>
          </w:divBdr>
        </w:div>
      </w:divsChild>
    </w:div>
    <w:div w:id="1514610967">
      <w:bodyDiv w:val="1"/>
      <w:marLeft w:val="0"/>
      <w:marRight w:val="0"/>
      <w:marTop w:val="0"/>
      <w:marBottom w:val="0"/>
      <w:divBdr>
        <w:top w:val="none" w:sz="0" w:space="0" w:color="auto"/>
        <w:left w:val="none" w:sz="0" w:space="0" w:color="auto"/>
        <w:bottom w:val="none" w:sz="0" w:space="0" w:color="auto"/>
        <w:right w:val="none" w:sz="0" w:space="0" w:color="auto"/>
      </w:divBdr>
    </w:div>
    <w:div w:id="1561600526">
      <w:bodyDiv w:val="1"/>
      <w:marLeft w:val="0"/>
      <w:marRight w:val="0"/>
      <w:marTop w:val="0"/>
      <w:marBottom w:val="0"/>
      <w:divBdr>
        <w:top w:val="none" w:sz="0" w:space="0" w:color="auto"/>
        <w:left w:val="none" w:sz="0" w:space="0" w:color="auto"/>
        <w:bottom w:val="none" w:sz="0" w:space="0" w:color="auto"/>
        <w:right w:val="none" w:sz="0" w:space="0" w:color="auto"/>
      </w:divBdr>
      <w:divsChild>
        <w:div w:id="92169853">
          <w:marLeft w:val="0"/>
          <w:marRight w:val="0"/>
          <w:marTop w:val="0"/>
          <w:marBottom w:val="0"/>
          <w:divBdr>
            <w:top w:val="none" w:sz="0" w:space="0" w:color="auto"/>
            <w:left w:val="none" w:sz="0" w:space="0" w:color="auto"/>
            <w:bottom w:val="none" w:sz="0" w:space="0" w:color="auto"/>
            <w:right w:val="none" w:sz="0" w:space="0" w:color="auto"/>
          </w:divBdr>
        </w:div>
      </w:divsChild>
    </w:div>
    <w:div w:id="1576015578">
      <w:bodyDiv w:val="1"/>
      <w:marLeft w:val="0"/>
      <w:marRight w:val="0"/>
      <w:marTop w:val="0"/>
      <w:marBottom w:val="0"/>
      <w:divBdr>
        <w:top w:val="none" w:sz="0" w:space="0" w:color="auto"/>
        <w:left w:val="none" w:sz="0" w:space="0" w:color="auto"/>
        <w:bottom w:val="none" w:sz="0" w:space="0" w:color="auto"/>
        <w:right w:val="none" w:sz="0" w:space="0" w:color="auto"/>
      </w:divBdr>
    </w:div>
    <w:div w:id="1612325128">
      <w:bodyDiv w:val="1"/>
      <w:marLeft w:val="0"/>
      <w:marRight w:val="0"/>
      <w:marTop w:val="0"/>
      <w:marBottom w:val="0"/>
      <w:divBdr>
        <w:top w:val="none" w:sz="0" w:space="0" w:color="auto"/>
        <w:left w:val="none" w:sz="0" w:space="0" w:color="auto"/>
        <w:bottom w:val="none" w:sz="0" w:space="0" w:color="auto"/>
        <w:right w:val="none" w:sz="0" w:space="0" w:color="auto"/>
      </w:divBdr>
      <w:divsChild>
        <w:div w:id="1992630947">
          <w:marLeft w:val="0"/>
          <w:marRight w:val="0"/>
          <w:marTop w:val="0"/>
          <w:marBottom w:val="0"/>
          <w:divBdr>
            <w:top w:val="none" w:sz="0" w:space="0" w:color="auto"/>
            <w:left w:val="none" w:sz="0" w:space="0" w:color="auto"/>
            <w:bottom w:val="none" w:sz="0" w:space="0" w:color="auto"/>
            <w:right w:val="none" w:sz="0" w:space="0" w:color="auto"/>
          </w:divBdr>
        </w:div>
      </w:divsChild>
    </w:div>
    <w:div w:id="1701860955">
      <w:bodyDiv w:val="1"/>
      <w:marLeft w:val="0"/>
      <w:marRight w:val="0"/>
      <w:marTop w:val="0"/>
      <w:marBottom w:val="0"/>
      <w:divBdr>
        <w:top w:val="none" w:sz="0" w:space="0" w:color="auto"/>
        <w:left w:val="none" w:sz="0" w:space="0" w:color="auto"/>
        <w:bottom w:val="none" w:sz="0" w:space="0" w:color="auto"/>
        <w:right w:val="none" w:sz="0" w:space="0" w:color="auto"/>
      </w:divBdr>
    </w:div>
    <w:div w:id="1874077309">
      <w:bodyDiv w:val="1"/>
      <w:marLeft w:val="0"/>
      <w:marRight w:val="0"/>
      <w:marTop w:val="0"/>
      <w:marBottom w:val="0"/>
      <w:divBdr>
        <w:top w:val="none" w:sz="0" w:space="0" w:color="auto"/>
        <w:left w:val="none" w:sz="0" w:space="0" w:color="auto"/>
        <w:bottom w:val="none" w:sz="0" w:space="0" w:color="auto"/>
        <w:right w:val="none" w:sz="0" w:space="0" w:color="auto"/>
      </w:divBdr>
    </w:div>
    <w:div w:id="199021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hants.gov.uk/News/20211210-weight-pla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ants.gov.uk/News/20211221HelpVulnAdultsPrepWt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hants.gov.uk/News/20212312xmastoyschec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hants.gov.uk/News/20211230haffeb"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C25A5-9FC7-48AC-82CE-D3C63953C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Warwick, Cllr J</dc:creator>
  <cp:lastModifiedBy>David</cp:lastModifiedBy>
  <cp:revision>5</cp:revision>
  <cp:lastPrinted>2022-01-04T14:19:00Z</cp:lastPrinted>
  <dcterms:created xsi:type="dcterms:W3CDTF">2022-01-04T14:00:00Z</dcterms:created>
  <dcterms:modified xsi:type="dcterms:W3CDTF">2022-01-04T16:03:00Z</dcterms:modified>
</cp:coreProperties>
</file>