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er1.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before="0" w:after="0"/>
        <w:jc w:val="center"/>
        <w:rPr>
          <w:b/>
          <w:b/>
          <w:sz w:val="32"/>
          <w:szCs w:val="32"/>
        </w:rPr>
      </w:pPr>
      <w:r>
        <w:rPr>
          <w:b/>
          <w:sz w:val="32"/>
          <w:szCs w:val="32"/>
        </w:rPr>
        <w:t xml:space="preserve">MINUTES OF THE MEETING OF WIGHILL PARISH COUNCIL </w:t>
      </w:r>
    </w:p>
    <w:p>
      <w:pPr>
        <w:pStyle w:val="Normal"/>
        <w:bidi w:val="0"/>
        <w:spacing w:before="0" w:after="0"/>
        <w:jc w:val="center"/>
        <w:rPr>
          <w:b/>
          <w:b/>
          <w:sz w:val="32"/>
          <w:szCs w:val="32"/>
        </w:rPr>
      </w:pPr>
      <w:r>
        <w:rPr>
          <w:b/>
          <w:sz w:val="32"/>
          <w:szCs w:val="32"/>
        </w:rPr>
        <w:t xml:space="preserve">HELD IN THE WHITE SWAN WIGHILL ON </w:t>
      </w:r>
      <w:r>
        <w:rPr>
          <w:b/>
          <w:sz w:val="32"/>
          <w:szCs w:val="32"/>
        </w:rPr>
        <w:t>30</w:t>
      </w:r>
      <w:r>
        <w:rPr>
          <w:b/>
          <w:sz w:val="32"/>
          <w:szCs w:val="32"/>
        </w:rPr>
        <w:t xml:space="preserve"> </w:t>
      </w:r>
      <w:r>
        <w:rPr>
          <w:b/>
          <w:sz w:val="32"/>
          <w:szCs w:val="32"/>
        </w:rPr>
        <w:t>AUGUST</w:t>
      </w:r>
      <w:r>
        <w:rPr>
          <w:b/>
          <w:sz w:val="32"/>
          <w:szCs w:val="32"/>
        </w:rPr>
        <w:t xml:space="preserve"> 2022</w:t>
      </w:r>
    </w:p>
    <w:p>
      <w:pPr>
        <w:pStyle w:val="Normal"/>
        <w:bidi w:val="0"/>
        <w:spacing w:before="0" w:after="0"/>
        <w:jc w:val="both"/>
        <w:rPr>
          <w:b/>
          <w:b/>
          <w:sz w:val="24"/>
          <w:szCs w:val="24"/>
          <w:u w:val="single"/>
        </w:rPr>
      </w:pPr>
      <w:r>
        <w:rPr>
          <w:b/>
          <w:sz w:val="22"/>
          <w:szCs w:val="22"/>
          <w:u w:val="single"/>
        </w:rPr>
        <w:t xml:space="preserve">Present:  </w:t>
      </w:r>
    </w:p>
    <w:p>
      <w:pPr>
        <w:pStyle w:val="Normal"/>
        <w:bidi w:val="0"/>
        <w:spacing w:before="0" w:after="0"/>
        <w:jc w:val="both"/>
        <w:rPr>
          <w:sz w:val="22"/>
          <w:szCs w:val="22"/>
        </w:rPr>
      </w:pPr>
      <w:r>
        <w:rPr>
          <w:b/>
          <w:sz w:val="22"/>
          <w:szCs w:val="22"/>
        </w:rPr>
        <w:t>Councillors:</w:t>
      </w:r>
      <w:r>
        <w:rPr>
          <w:sz w:val="22"/>
          <w:szCs w:val="22"/>
        </w:rPr>
        <w:t xml:space="preserve">  Mr A Hamilton (Chair), Mr J Garside, Mrs </w:t>
      </w:r>
      <w:r>
        <w:rPr>
          <w:sz w:val="22"/>
          <w:szCs w:val="22"/>
        </w:rPr>
        <w:t>L Richardson</w:t>
      </w:r>
      <w:r>
        <w:rPr>
          <w:sz w:val="22"/>
          <w:szCs w:val="22"/>
        </w:rPr>
        <w:t xml:space="preserve"> &amp; Mr L T I Grant (Clerk/RFO)</w:t>
      </w:r>
    </w:p>
    <w:p>
      <w:pPr>
        <w:pStyle w:val="Normal"/>
        <w:bidi w:val="0"/>
        <w:spacing w:before="0" w:after="0"/>
        <w:jc w:val="both"/>
        <w:rPr>
          <w:sz w:val="22"/>
          <w:szCs w:val="22"/>
        </w:rPr>
      </w:pPr>
      <w:r>
        <w:rPr>
          <w:sz w:val="22"/>
          <w:szCs w:val="22"/>
        </w:rPr>
      </w:r>
    </w:p>
    <w:tbl>
      <w:tblPr>
        <w:tblW w:w="9325" w:type="dxa"/>
        <w:jc w:val="left"/>
        <w:tblInd w:w="-113" w:type="dxa"/>
        <w:tblLayout w:type="fixed"/>
        <w:tblCellMar>
          <w:top w:w="55" w:type="dxa"/>
          <w:left w:w="55" w:type="dxa"/>
          <w:bottom w:w="55" w:type="dxa"/>
          <w:right w:w="55" w:type="dxa"/>
        </w:tblCellMar>
        <w:tblLook w:firstRow="0" w:noVBand="0" w:lastRow="0" w:firstColumn="0" w:lastColumn="0" w:noHBand="0" w:val="0000"/>
      </w:tblPr>
      <w:tblGrid>
        <w:gridCol w:w="552"/>
        <w:gridCol w:w="8745"/>
        <w:gridCol w:w="28"/>
      </w:tblGrid>
      <w:tr>
        <w:trPr>
          <w:trHeight w:val="788"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1.</w:t>
            </w:r>
          </w:p>
        </w:tc>
        <w:tc>
          <w:tcPr>
            <w:tcW w:w="8745"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Apologies for Absence</w:t>
            </w:r>
          </w:p>
          <w:p>
            <w:pPr>
              <w:pStyle w:val="Normal"/>
              <w:widowControl w:val="false"/>
              <w:bidi w:val="0"/>
              <w:spacing w:lineRule="auto" w:line="240" w:before="0" w:after="0"/>
              <w:jc w:val="both"/>
              <w:rPr>
                <w:sz w:val="22"/>
                <w:szCs w:val="22"/>
              </w:rPr>
            </w:pPr>
            <w:r>
              <w:rPr>
                <w:sz w:val="22"/>
                <w:szCs w:val="22"/>
              </w:rPr>
              <w:t xml:space="preserve">Mrs </w:t>
            </w:r>
            <w:r>
              <w:rPr>
                <w:sz w:val="22"/>
                <w:szCs w:val="22"/>
              </w:rPr>
              <w:t>D Spry</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800"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bCs/>
                <w:sz w:val="22"/>
                <w:szCs w:val="22"/>
              </w:rPr>
              <w:t>2.</w:t>
            </w:r>
          </w:p>
        </w:tc>
        <w:tc>
          <w:tcPr>
            <w:tcW w:w="8745" w:type="dxa"/>
            <w:tcBorders/>
            <w:shd w:color="auto" w:fill="FFFFFF" w:val="clear"/>
          </w:tcPr>
          <w:p>
            <w:pPr>
              <w:pStyle w:val="Normal"/>
              <w:widowControl w:val="false"/>
              <w:bidi w:val="0"/>
              <w:spacing w:lineRule="auto" w:line="240" w:before="0" w:after="0"/>
              <w:jc w:val="both"/>
              <w:rPr>
                <w:sz w:val="22"/>
                <w:szCs w:val="22"/>
              </w:rPr>
            </w:pPr>
            <w:r>
              <w:rPr>
                <w:b/>
                <w:bCs/>
                <w:sz w:val="22"/>
                <w:szCs w:val="22"/>
                <w:u w:val="single"/>
              </w:rPr>
              <w:t>Public Questions and Statements</w:t>
            </w:r>
          </w:p>
          <w:p>
            <w:pPr>
              <w:pStyle w:val="Normal"/>
              <w:widowControl w:val="false"/>
              <w:bidi w:val="0"/>
              <w:spacing w:lineRule="auto" w:line="240" w:before="0" w:after="0"/>
              <w:jc w:val="both"/>
              <w:rPr>
                <w:sz w:val="22"/>
                <w:szCs w:val="22"/>
              </w:rPr>
            </w:pPr>
            <w:r>
              <w:rPr>
                <w:b w:val="false"/>
                <w:bCs w:val="false"/>
                <w:sz w:val="22"/>
                <w:szCs w:val="22"/>
                <w:u w:val="none"/>
              </w:rPr>
              <w:t>None received.</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928"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3</w:t>
            </w:r>
          </w:p>
        </w:tc>
        <w:tc>
          <w:tcPr>
            <w:tcW w:w="8745"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 xml:space="preserve">Minutes of the Meeting Held on </w:t>
            </w:r>
            <w:r>
              <w:rPr>
                <w:b/>
                <w:sz w:val="22"/>
                <w:szCs w:val="22"/>
                <w:u w:val="single"/>
              </w:rPr>
              <w:t>27</w:t>
            </w:r>
            <w:r>
              <w:rPr>
                <w:b/>
                <w:sz w:val="22"/>
                <w:szCs w:val="22"/>
                <w:u w:val="single"/>
              </w:rPr>
              <w:t xml:space="preserve"> Ju</w:t>
            </w:r>
            <w:r>
              <w:rPr>
                <w:b/>
                <w:sz w:val="22"/>
                <w:szCs w:val="22"/>
                <w:u w:val="single"/>
              </w:rPr>
              <w:t>ly</w:t>
            </w:r>
            <w:r>
              <w:rPr>
                <w:b/>
                <w:sz w:val="22"/>
                <w:szCs w:val="22"/>
                <w:u w:val="single"/>
              </w:rPr>
              <w:t xml:space="preserve"> 2022</w:t>
            </w:r>
          </w:p>
          <w:p>
            <w:pPr>
              <w:pStyle w:val="Normal"/>
              <w:widowControl w:val="false"/>
              <w:bidi w:val="0"/>
              <w:spacing w:lineRule="auto" w:line="240" w:before="0" w:after="0"/>
              <w:jc w:val="both"/>
              <w:rPr>
                <w:sz w:val="22"/>
                <w:szCs w:val="22"/>
              </w:rPr>
            </w:pPr>
            <w:r>
              <w:rPr>
                <w:sz w:val="22"/>
                <w:szCs w:val="22"/>
              </w:rPr>
              <w:t xml:space="preserve">The minutes of the meeting held on </w:t>
            </w:r>
            <w:r>
              <w:rPr>
                <w:sz w:val="22"/>
                <w:szCs w:val="22"/>
              </w:rPr>
              <w:t>27</w:t>
            </w:r>
            <w:r>
              <w:rPr>
                <w:sz w:val="22"/>
                <w:szCs w:val="22"/>
              </w:rPr>
              <w:t xml:space="preserve"> Ju</w:t>
            </w:r>
            <w:r>
              <w:rPr>
                <w:sz w:val="22"/>
                <w:szCs w:val="22"/>
              </w:rPr>
              <w:t>ly</w:t>
            </w:r>
            <w:r>
              <w:rPr>
                <w:sz w:val="22"/>
                <w:szCs w:val="22"/>
              </w:rPr>
              <w:t xml:space="preserve"> 2022 were approved as a true record by all Councillors present with no abstentions.</w:t>
            </w:r>
          </w:p>
          <w:p>
            <w:pPr>
              <w:pStyle w:val="Normal"/>
              <w:widowControl w:val="false"/>
              <w:bidi w:val="0"/>
              <w:spacing w:lineRule="auto" w:line="240" w:before="0" w:after="0"/>
              <w:jc w:val="both"/>
              <w:rPr>
                <w:sz w:val="22"/>
                <w:szCs w:val="22"/>
              </w:rPr>
            </w:pPr>
            <w:r>
              <w:rPr>
                <w:sz w:val="22"/>
                <w:szCs w:val="22"/>
              </w:rPr>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bookmarkStart w:id="0" w:name="_GoBack1"/>
            <w:bookmarkStart w:id="1" w:name="_GoBack1"/>
            <w:bookmarkEnd w:id="1"/>
          </w:p>
        </w:tc>
      </w:tr>
      <w:tr>
        <w:trPr>
          <w:trHeight w:val="1251"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4.</w:t>
            </w:r>
          </w:p>
          <w:p>
            <w:pPr>
              <w:pStyle w:val="Normal"/>
              <w:widowControl w:val="false"/>
              <w:bidi w:val="0"/>
              <w:spacing w:lineRule="auto" w:line="240" w:before="0" w:after="0"/>
              <w:jc w:val="both"/>
              <w:rPr>
                <w:sz w:val="22"/>
                <w:szCs w:val="22"/>
              </w:rPr>
            </w:pPr>
            <w:r>
              <w:rPr>
                <w:sz w:val="22"/>
                <w:szCs w:val="22"/>
              </w:rPr>
              <w:t>4.1</w:t>
            </w:r>
          </w:p>
        </w:tc>
        <w:tc>
          <w:tcPr>
            <w:tcW w:w="8745"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 xml:space="preserve">Matters Arising from the Minutes of the Meeting held on </w:t>
            </w:r>
            <w:r>
              <w:rPr>
                <w:b/>
                <w:sz w:val="22"/>
                <w:szCs w:val="22"/>
                <w:u w:val="single"/>
              </w:rPr>
              <w:t>27</w:t>
            </w:r>
            <w:r>
              <w:rPr>
                <w:b/>
                <w:sz w:val="22"/>
                <w:szCs w:val="22"/>
                <w:u w:val="single"/>
              </w:rPr>
              <w:t xml:space="preserve"> Ju</w:t>
            </w:r>
            <w:r>
              <w:rPr>
                <w:b/>
                <w:sz w:val="22"/>
                <w:szCs w:val="22"/>
                <w:u w:val="single"/>
              </w:rPr>
              <w:t>ly</w:t>
            </w:r>
            <w:r>
              <w:rPr>
                <w:b/>
                <w:sz w:val="22"/>
                <w:szCs w:val="22"/>
                <w:u w:val="single"/>
              </w:rPr>
              <w:t xml:space="preserve"> 2022</w:t>
            </w:r>
          </w:p>
          <w:p>
            <w:pPr>
              <w:pStyle w:val="Normal"/>
              <w:widowControl w:val="false"/>
              <w:bidi w:val="0"/>
              <w:spacing w:lineRule="auto" w:line="240" w:before="0" w:after="0"/>
              <w:jc w:val="both"/>
              <w:rPr>
                <w:sz w:val="22"/>
                <w:szCs w:val="22"/>
              </w:rPr>
            </w:pPr>
            <w:r>
              <w:rPr>
                <w:b w:val="false"/>
                <w:bCs w:val="false"/>
                <w:sz w:val="22"/>
                <w:szCs w:val="22"/>
                <w:u w:val="none"/>
              </w:rPr>
              <w:t xml:space="preserve">A further complaint has been made to Area 6 via the Parish Portal, about the state of the footpath surfaces in Wighill.  After inspection by the Highways Officer,  confirmation has been received that remedial works are needed and should be undertaken in the next 90 days. Nothing has been heard about the </w:t>
            </w:r>
            <w:r>
              <w:rPr>
                <w:b w:val="false"/>
                <w:bCs w:val="false"/>
                <w:sz w:val="22"/>
                <w:szCs w:val="22"/>
                <w:u w:val="none"/>
              </w:rPr>
              <w:t>unstable</w:t>
            </w:r>
            <w:r>
              <w:rPr>
                <w:b w:val="false"/>
                <w:bCs w:val="false"/>
                <w:sz w:val="22"/>
                <w:szCs w:val="22"/>
                <w:u w:val="none"/>
              </w:rPr>
              <w:t xml:space="preserve"> </w:t>
            </w:r>
            <w:r>
              <w:rPr>
                <w:b w:val="false"/>
                <w:bCs w:val="false"/>
                <w:sz w:val="22"/>
                <w:szCs w:val="22"/>
                <w:u w:val="none"/>
              </w:rPr>
              <w:t>stone bounday</w:t>
            </w:r>
            <w:r>
              <w:rPr>
                <w:b w:val="false"/>
                <w:bCs w:val="false"/>
                <w:sz w:val="22"/>
                <w:szCs w:val="22"/>
                <w:u w:val="none"/>
              </w:rPr>
              <w:t xml:space="preserve"> wall </w:t>
            </w:r>
            <w:r>
              <w:rPr>
                <w:b w:val="false"/>
                <w:bCs w:val="false"/>
                <w:sz w:val="22"/>
                <w:szCs w:val="22"/>
                <w:u w:val="none"/>
              </w:rPr>
              <w:t>to the farm</w:t>
            </w:r>
            <w:r>
              <w:rPr>
                <w:b w:val="false"/>
                <w:bCs w:val="false"/>
                <w:sz w:val="22"/>
                <w:szCs w:val="22"/>
                <w:u w:val="none"/>
              </w:rPr>
              <w:t xml:space="preserve">.  The Clerk has again drawn attention to this wall which is considered to be </w:t>
            </w:r>
            <w:r>
              <w:rPr>
                <w:b w:val="false"/>
                <w:bCs w:val="false"/>
                <w:sz w:val="22"/>
                <w:szCs w:val="22"/>
                <w:u w:val="none"/>
              </w:rPr>
              <w:t>a</w:t>
            </w:r>
            <w:r>
              <w:rPr>
                <w:b w:val="false"/>
                <w:bCs w:val="false"/>
                <w:sz w:val="22"/>
                <w:szCs w:val="22"/>
                <w:u w:val="none"/>
              </w:rPr>
              <w:t xml:space="preserve"> </w:t>
            </w:r>
            <w:r>
              <w:rPr>
                <w:b w:val="false"/>
                <w:bCs w:val="false"/>
                <w:sz w:val="22"/>
                <w:szCs w:val="22"/>
                <w:u w:val="none"/>
              </w:rPr>
              <w:t>danger to pedestrians</w:t>
            </w:r>
            <w:r>
              <w:rPr>
                <w:b w:val="false"/>
                <w:bCs w:val="false"/>
                <w:sz w:val="22"/>
                <w:szCs w:val="22"/>
                <w:u w:val="none"/>
              </w:rPr>
              <w:t>.</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tc>
      </w:tr>
      <w:tr>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t>4.2</w:t>
            </w:r>
          </w:p>
        </w:tc>
        <w:tc>
          <w:tcPr>
            <w:tcW w:w="8745" w:type="dxa"/>
            <w:tcBorders/>
            <w:shd w:color="auto" w:fill="FFFFFF" w:val="clear"/>
          </w:tcPr>
          <w:p>
            <w:pPr>
              <w:pStyle w:val="Normal"/>
              <w:widowControl w:val="false"/>
              <w:bidi w:val="0"/>
              <w:spacing w:lineRule="auto" w:line="240" w:before="0" w:after="0"/>
              <w:jc w:val="both"/>
              <w:rPr>
                <w:sz w:val="22"/>
                <w:szCs w:val="22"/>
              </w:rPr>
            </w:pPr>
            <w:r>
              <w:rPr>
                <w:sz w:val="22"/>
                <w:szCs w:val="22"/>
              </w:rPr>
              <w:t>HGV Parking in Wighill</w:t>
            </w:r>
          </w:p>
          <w:p>
            <w:pPr>
              <w:pStyle w:val="Normal"/>
              <w:widowControl w:val="false"/>
              <w:bidi w:val="0"/>
              <w:spacing w:lineRule="auto" w:line="240" w:before="0" w:after="0"/>
              <w:jc w:val="both"/>
              <w:rPr>
                <w:sz w:val="22"/>
                <w:szCs w:val="22"/>
              </w:rPr>
            </w:pPr>
            <w:r>
              <w:rPr>
                <w:sz w:val="22"/>
                <w:szCs w:val="22"/>
              </w:rPr>
              <w:t xml:space="preserve">Problems have been created by the parking of HGVs in Wighill whilst  building works have been undertaken. The building works are now being completed and the problems should no longer be reported. </w:t>
            </w:r>
          </w:p>
          <w:p>
            <w:pPr>
              <w:pStyle w:val="Normal"/>
              <w:widowControl w:val="false"/>
              <w:bidi w:val="0"/>
              <w:spacing w:lineRule="auto" w:line="240" w:before="0" w:after="0"/>
              <w:jc w:val="both"/>
              <w:rPr>
                <w:sz w:val="22"/>
                <w:szCs w:val="22"/>
              </w:rPr>
            </w:pPr>
            <w:r>
              <w:rPr>
                <w:sz w:val="22"/>
                <w:szCs w:val="22"/>
              </w:rPr>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5</w:t>
            </w:r>
          </w:p>
        </w:tc>
        <w:tc>
          <w:tcPr>
            <w:tcW w:w="8745"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Police Matters</w:t>
            </w:r>
          </w:p>
          <w:p>
            <w:pPr>
              <w:pStyle w:val="Normal"/>
              <w:widowControl w:val="false"/>
              <w:tabs>
                <w:tab w:val="clear" w:pos="709"/>
                <w:tab w:val="left" w:pos="6548" w:leader="none"/>
              </w:tabs>
              <w:bidi w:val="0"/>
              <w:spacing w:lineRule="auto" w:line="240" w:before="0" w:after="0"/>
              <w:jc w:val="both"/>
              <w:rPr/>
            </w:pPr>
            <w:r>
              <w:rPr>
                <w:sz w:val="22"/>
                <w:szCs w:val="22"/>
              </w:rPr>
              <w:t xml:space="preserve">Crime statistics are now available on line at </w:t>
            </w:r>
            <w:hyperlink r:id="rId2">
              <w:r>
                <w:rPr>
                  <w:rStyle w:val="InternetLink"/>
                  <w:sz w:val="22"/>
                  <w:szCs w:val="22"/>
                </w:rPr>
                <w:t>www.Police.uk</w:t>
              </w:r>
            </w:hyperlink>
            <w:r>
              <w:rPr>
                <w:sz w:val="22"/>
                <w:szCs w:val="22"/>
              </w:rPr>
              <w:t xml:space="preserve">  (check by Post Code). The statistics are several months behind.</w:t>
            </w:r>
          </w:p>
          <w:p>
            <w:pPr>
              <w:pStyle w:val="Normal"/>
              <w:widowControl w:val="false"/>
              <w:tabs>
                <w:tab w:val="clear" w:pos="709"/>
                <w:tab w:val="left" w:pos="6548" w:leader="none"/>
              </w:tabs>
              <w:bidi w:val="0"/>
              <w:spacing w:lineRule="auto" w:line="240" w:before="0" w:after="0"/>
              <w:jc w:val="both"/>
              <w:rPr>
                <w:sz w:val="22"/>
                <w:szCs w:val="22"/>
              </w:rPr>
            </w:pPr>
            <w:r>
              <w:rPr>
                <w:sz w:val="22"/>
                <w:szCs w:val="22"/>
              </w:rPr>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426"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bCs/>
                <w:sz w:val="22"/>
                <w:szCs w:val="22"/>
              </w:rPr>
              <w:t>6</w:t>
            </w:r>
          </w:p>
        </w:tc>
        <w:tc>
          <w:tcPr>
            <w:tcW w:w="8745" w:type="dxa"/>
            <w:tcBorders/>
            <w:shd w:color="auto" w:fill="FFFFFF" w:val="clear"/>
          </w:tcPr>
          <w:p>
            <w:pPr>
              <w:pStyle w:val="Normal"/>
              <w:widowControl w:val="false"/>
              <w:bidi w:val="0"/>
              <w:spacing w:lineRule="auto" w:line="240" w:before="0" w:after="0"/>
              <w:jc w:val="both"/>
              <w:rPr>
                <w:sz w:val="22"/>
                <w:szCs w:val="22"/>
              </w:rPr>
            </w:pPr>
            <w:r>
              <w:rPr>
                <w:b/>
                <w:bCs/>
                <w:sz w:val="22"/>
                <w:szCs w:val="22"/>
                <w:u w:val="single"/>
              </w:rPr>
              <w:t>Financial Matters</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426"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t>6.1</w:t>
            </w:r>
          </w:p>
        </w:tc>
        <w:tc>
          <w:tcPr>
            <w:tcW w:w="8745" w:type="dxa"/>
            <w:tcBorders/>
            <w:shd w:color="auto" w:fill="FFFFFF" w:val="clear"/>
          </w:tcPr>
          <w:p>
            <w:pPr>
              <w:pStyle w:val="Normal"/>
              <w:widowControl w:val="false"/>
              <w:bidi w:val="0"/>
              <w:spacing w:lineRule="auto" w:line="240" w:before="0" w:after="0"/>
              <w:jc w:val="both"/>
              <w:rPr>
                <w:sz w:val="22"/>
                <w:szCs w:val="22"/>
              </w:rPr>
            </w:pPr>
            <w:r>
              <w:rPr>
                <w:sz w:val="22"/>
                <w:szCs w:val="22"/>
              </w:rPr>
              <w:t>A payment of £1,000 was received from HBC towards the cost of the Jubilee celebrations.</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426"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t>6.</w:t>
            </w:r>
            <w:r>
              <w:rPr>
                <w:sz w:val="22"/>
                <w:szCs w:val="22"/>
              </w:rPr>
              <w:t>2</w:t>
            </w:r>
          </w:p>
          <w:p>
            <w:pPr>
              <w:pStyle w:val="Normal"/>
              <w:widowControl w:val="false"/>
              <w:bidi w:val="0"/>
              <w:spacing w:lineRule="auto" w:line="240" w:before="0" w:after="0"/>
              <w:jc w:val="both"/>
              <w:rPr>
                <w:sz w:val="22"/>
                <w:szCs w:val="22"/>
              </w:rPr>
            </w:pPr>
            <w:r>
              <w:rPr>
                <w:sz w:val="22"/>
                <w:szCs w:val="22"/>
              </w:rPr>
            </w:r>
          </w:p>
        </w:tc>
        <w:tc>
          <w:tcPr>
            <w:tcW w:w="8745" w:type="dxa"/>
            <w:tcBorders/>
            <w:shd w:color="auto" w:fill="FFFFFF" w:val="clear"/>
          </w:tcPr>
          <w:p>
            <w:pPr>
              <w:pStyle w:val="Normal"/>
              <w:widowControl w:val="false"/>
              <w:bidi w:val="0"/>
              <w:spacing w:lineRule="auto" w:line="240" w:before="0" w:after="0"/>
              <w:jc w:val="both"/>
              <w:rPr>
                <w:sz w:val="22"/>
                <w:szCs w:val="22"/>
              </w:rPr>
            </w:pPr>
            <w:r>
              <w:rPr>
                <w:sz w:val="22"/>
                <w:szCs w:val="22"/>
                <w:u w:val="none"/>
              </w:rPr>
              <w:t>Bank Balance at 3</w:t>
            </w:r>
            <w:r>
              <w:rPr>
                <w:sz w:val="22"/>
                <w:szCs w:val="22"/>
                <w:u w:val="none"/>
              </w:rPr>
              <w:t>1</w:t>
            </w:r>
            <w:r>
              <w:rPr>
                <w:sz w:val="22"/>
                <w:szCs w:val="22"/>
                <w:u w:val="none"/>
              </w:rPr>
              <w:t>.0</w:t>
            </w:r>
            <w:r>
              <w:rPr>
                <w:sz w:val="22"/>
                <w:szCs w:val="22"/>
                <w:u w:val="none"/>
              </w:rPr>
              <w:t>7</w:t>
            </w:r>
            <w:r>
              <w:rPr>
                <w:sz w:val="22"/>
                <w:szCs w:val="22"/>
                <w:u w:val="none"/>
              </w:rPr>
              <w:t>.22 were:</w:t>
            </w:r>
          </w:p>
          <w:p>
            <w:pPr>
              <w:pStyle w:val="Normal"/>
              <w:widowControl w:val="false"/>
              <w:numPr>
                <w:ilvl w:val="0"/>
                <w:numId w:val="4"/>
              </w:numPr>
              <w:suppressAutoHyphens w:val="true"/>
              <w:bidi w:val="0"/>
              <w:spacing w:lineRule="auto" w:line="240" w:before="0" w:after="0"/>
              <w:jc w:val="both"/>
              <w:rPr>
                <w:sz w:val="22"/>
                <w:szCs w:val="22"/>
              </w:rPr>
            </w:pPr>
            <w:r>
              <w:rPr>
                <w:b w:val="false"/>
                <w:bCs w:val="false"/>
                <w:sz w:val="22"/>
                <w:szCs w:val="22"/>
                <w:u w:val="none"/>
              </w:rPr>
              <w:t>Charity Business Account £1,019.35</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tc>
      </w:tr>
      <w:tr>
        <w:trPr>
          <w:trHeight w:val="767"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t>6.2</w:t>
            </w:r>
          </w:p>
        </w:tc>
        <w:tc>
          <w:tcPr>
            <w:tcW w:w="8745" w:type="dxa"/>
            <w:tcBorders/>
            <w:shd w:color="auto" w:fill="FFFFFF" w:val="clear"/>
          </w:tcPr>
          <w:p>
            <w:pPr>
              <w:pStyle w:val="Normal"/>
              <w:widowControl w:val="false"/>
              <w:bidi w:val="0"/>
              <w:spacing w:lineRule="auto" w:line="240" w:before="0" w:after="0"/>
              <w:jc w:val="both"/>
              <w:rPr>
                <w:u w:val="single"/>
              </w:rPr>
            </w:pPr>
            <w:r>
              <w:rPr>
                <w:u w:val="single"/>
              </w:rPr>
              <w:t xml:space="preserve">Invoices Received and </w:t>
            </w:r>
            <w:r>
              <w:rPr>
                <w:u w:val="single"/>
              </w:rPr>
              <w:t xml:space="preserve">paid or </w:t>
            </w:r>
            <w:r>
              <w:rPr>
                <w:u w:val="single"/>
              </w:rPr>
              <w:t>to be Paid</w:t>
            </w:r>
          </w:p>
          <w:p>
            <w:pPr>
              <w:pStyle w:val="Normal"/>
              <w:widowControl w:val="false"/>
              <w:bidi w:val="0"/>
              <w:spacing w:lineRule="auto" w:line="240" w:before="0" w:after="0"/>
              <w:jc w:val="both"/>
              <w:rPr>
                <w:b/>
                <w:b/>
                <w:bCs/>
              </w:rPr>
            </w:pPr>
            <w:r>
              <w:rPr>
                <w:b/>
                <w:bCs/>
              </w:rPr>
              <w:t>Total Payments of £1,1</w:t>
            </w:r>
            <w:r>
              <w:rPr>
                <w:b/>
                <w:bCs/>
              </w:rPr>
              <w:t>97</w:t>
            </w:r>
            <w:r>
              <w:rPr>
                <w:b/>
                <w:bCs/>
              </w:rPr>
              <w:t>.</w:t>
            </w:r>
            <w:r>
              <w:rPr>
                <w:b/>
                <w:bCs/>
              </w:rPr>
              <w:t>5</w:t>
            </w:r>
            <w:r>
              <w:rPr>
                <w:b/>
                <w:bCs/>
              </w:rPr>
              <w:t>8 were approved by all Cllrs present without abstention</w:t>
            </w:r>
          </w:p>
          <w:p>
            <w:pPr>
              <w:pStyle w:val="Normal"/>
              <w:widowControl w:val="false"/>
              <w:numPr>
                <w:ilvl w:val="0"/>
                <w:numId w:val="5"/>
              </w:numPr>
              <w:bidi w:val="0"/>
              <w:spacing w:lineRule="auto" w:line="240" w:before="0" w:after="0"/>
              <w:jc w:val="both"/>
              <w:rPr>
                <w:b/>
                <w:b/>
                <w:bCs/>
              </w:rPr>
            </w:pPr>
            <w:r>
              <w:rPr>
                <w:b w:val="false"/>
                <w:bCs w:val="false"/>
              </w:rPr>
              <w:t>£546.78  -  J Garside Jubilee celebrations (Band, children’s presents/hats etc)</w:t>
            </w:r>
          </w:p>
          <w:p>
            <w:pPr>
              <w:pStyle w:val="Normal"/>
              <w:widowControl w:val="false"/>
              <w:numPr>
                <w:ilvl w:val="0"/>
                <w:numId w:val="5"/>
              </w:numPr>
              <w:bidi w:val="0"/>
              <w:spacing w:lineRule="auto" w:line="240" w:before="0" w:after="0"/>
              <w:jc w:val="both"/>
              <w:rPr>
                <w:b/>
                <w:b/>
                <w:bCs/>
              </w:rPr>
            </w:pPr>
            <w:r>
              <w:rPr>
                <w:b w:val="false"/>
                <w:bCs w:val="false"/>
              </w:rPr>
              <w:t>£380.00  -  R Moore Jubilee seat installation</w:t>
            </w:r>
          </w:p>
          <w:p>
            <w:pPr>
              <w:pStyle w:val="Normal"/>
              <w:widowControl w:val="false"/>
              <w:numPr>
                <w:ilvl w:val="0"/>
                <w:numId w:val="5"/>
              </w:numPr>
              <w:bidi w:val="0"/>
              <w:spacing w:lineRule="auto" w:line="240" w:before="0" w:after="0"/>
              <w:jc w:val="both"/>
              <w:rPr>
                <w:b/>
                <w:b/>
                <w:bCs/>
              </w:rPr>
            </w:pPr>
            <w:r>
              <w:rPr>
                <w:b w:val="false"/>
                <w:bCs w:val="false"/>
              </w:rPr>
              <w:t>£220.00  -  D Morrell Manufacture of Jubilee seat</w:t>
            </w:r>
          </w:p>
          <w:p>
            <w:pPr>
              <w:pStyle w:val="Normal"/>
              <w:widowControl w:val="false"/>
              <w:bidi w:val="0"/>
              <w:spacing w:lineRule="auto" w:line="240" w:before="0" w:after="0"/>
              <w:jc w:val="both"/>
              <w:rPr>
                <w:b/>
                <w:b/>
                <w:bCs/>
              </w:rPr>
            </w:pPr>
            <w:r>
              <w:rPr>
                <w:b w:val="false"/>
                <w:bCs w:val="false"/>
              </w:rPr>
              <w:t xml:space="preserve">A previous purchase of a plaque from Andrews Signs £40.80 -(£34.00 + £6.80 VAT)  for the Jubilee seat was made on 26 June 2022 with email approval of Cllrs. </w:t>
            </w:r>
          </w:p>
          <w:p>
            <w:pPr>
              <w:pStyle w:val="Normal"/>
              <w:widowControl w:val="false"/>
              <w:bidi w:val="0"/>
              <w:spacing w:lineRule="auto" w:line="240" w:before="0" w:after="0"/>
              <w:jc w:val="both"/>
              <w:rPr>
                <w:b w:val="false"/>
                <w:b w:val="false"/>
                <w:bCs w:val="false"/>
              </w:rPr>
            </w:pPr>
            <w:r>
              <w:rPr>
                <w:b/>
                <w:bCs/>
              </w:rPr>
            </w:r>
          </w:p>
          <w:p>
            <w:pPr>
              <w:pStyle w:val="Normal"/>
              <w:widowControl w:val="false"/>
              <w:bidi w:val="0"/>
              <w:spacing w:lineRule="auto" w:line="240" w:before="0" w:after="0"/>
              <w:jc w:val="both"/>
              <w:rPr>
                <w:b w:val="false"/>
                <w:b w:val="false"/>
                <w:bCs w:val="false"/>
              </w:rPr>
            </w:pPr>
            <w:r>
              <w:rPr>
                <w:b/>
                <w:bCs/>
              </w:rPr>
            </w:r>
          </w:p>
          <w:p>
            <w:pPr>
              <w:pStyle w:val="Normal"/>
              <w:widowControl w:val="false"/>
              <w:bidi w:val="0"/>
              <w:spacing w:lineRule="auto" w:line="240" w:before="0" w:after="0"/>
              <w:jc w:val="both"/>
              <w:rPr>
                <w:b w:val="false"/>
                <w:b w:val="false"/>
                <w:bCs w:val="false"/>
              </w:rPr>
            </w:pPr>
            <w:r>
              <w:rPr>
                <w:b/>
                <w:bCs/>
              </w:rPr>
            </w:r>
          </w:p>
          <w:p>
            <w:pPr>
              <w:pStyle w:val="Normal"/>
              <w:widowControl w:val="false"/>
              <w:bidi w:val="0"/>
              <w:spacing w:lineRule="auto" w:line="240" w:before="0" w:after="0"/>
              <w:jc w:val="both"/>
              <w:rPr>
                <w:b w:val="false"/>
                <w:b w:val="false"/>
                <w:bCs w:val="false"/>
              </w:rPr>
            </w:pPr>
            <w:r>
              <w:rPr>
                <w:b/>
                <w:bCs/>
              </w:rPr>
            </w:r>
          </w:p>
          <w:p>
            <w:pPr>
              <w:pStyle w:val="Normal"/>
              <w:widowControl w:val="false"/>
              <w:bidi w:val="0"/>
              <w:spacing w:lineRule="auto" w:line="240" w:before="0" w:after="0"/>
              <w:jc w:val="both"/>
              <w:rPr>
                <w:b w:val="false"/>
                <w:b w:val="false"/>
                <w:bCs w:val="false"/>
              </w:rPr>
            </w:pPr>
            <w:r>
              <w:rPr>
                <w:b/>
                <w:bCs/>
              </w:rPr>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1030"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7.</w:t>
            </w:r>
          </w:p>
          <w:p>
            <w:pPr>
              <w:pStyle w:val="Normal"/>
              <w:widowControl w:val="false"/>
              <w:bidi w:val="0"/>
              <w:spacing w:lineRule="auto" w:line="240" w:before="0" w:after="0"/>
              <w:jc w:val="both"/>
              <w:rPr>
                <w:sz w:val="22"/>
                <w:szCs w:val="22"/>
              </w:rPr>
            </w:pPr>
            <w:r>
              <w:rPr>
                <w:sz w:val="22"/>
                <w:szCs w:val="22"/>
              </w:rPr>
              <w:t>7.1</w:t>
            </w:r>
          </w:p>
          <w:p>
            <w:pPr>
              <w:pStyle w:val="Normal"/>
              <w:widowControl w:val="false"/>
              <w:bidi w:val="0"/>
              <w:spacing w:lineRule="auto" w:line="240" w:before="0" w:after="0"/>
              <w:jc w:val="both"/>
              <w:rPr>
                <w:sz w:val="22"/>
                <w:szCs w:val="22"/>
              </w:rPr>
            </w:pPr>
            <w:r>
              <w:rPr>
                <w:sz w:val="22"/>
                <w:szCs w:val="22"/>
              </w:rPr>
            </w:r>
          </w:p>
        </w:tc>
        <w:tc>
          <w:tcPr>
            <w:tcW w:w="8745" w:type="dxa"/>
            <w:tcBorders/>
            <w:shd w:color="auto" w:fill="FFFFFF" w:val="clear"/>
          </w:tcPr>
          <w:p>
            <w:pPr>
              <w:pStyle w:val="Normal"/>
              <w:widowControl w:val="false"/>
              <w:bidi w:val="0"/>
              <w:spacing w:lineRule="auto" w:line="240" w:before="0" w:after="0"/>
              <w:jc w:val="both"/>
              <w:rPr>
                <w:sz w:val="22"/>
                <w:szCs w:val="22"/>
              </w:rPr>
            </w:pPr>
            <w:r>
              <w:rPr>
                <w:b/>
                <w:bCs/>
                <w:sz w:val="22"/>
                <w:szCs w:val="22"/>
                <w:u w:val="single"/>
              </w:rPr>
              <w:t>Planning and Related Matters</w:t>
            </w:r>
          </w:p>
          <w:p>
            <w:pPr>
              <w:pStyle w:val="Normal"/>
              <w:widowControl w:val="false"/>
              <w:bidi w:val="0"/>
              <w:spacing w:lineRule="auto" w:line="240" w:before="0" w:after="0"/>
              <w:jc w:val="both"/>
              <w:rPr>
                <w:sz w:val="22"/>
                <w:szCs w:val="22"/>
              </w:rPr>
            </w:pPr>
            <w:r>
              <w:rPr>
                <w:b w:val="false"/>
                <w:bCs w:val="false"/>
                <w:sz w:val="22"/>
                <w:szCs w:val="22"/>
                <w:u w:val="none"/>
              </w:rPr>
              <w:t>Planning Applications Received and to be Determined:</w:t>
            </w:r>
          </w:p>
          <w:p>
            <w:pPr>
              <w:pStyle w:val="Normal"/>
              <w:widowControl w:val="false"/>
              <w:numPr>
                <w:ilvl w:val="0"/>
                <w:numId w:val="3"/>
              </w:numPr>
              <w:bidi w:val="0"/>
              <w:spacing w:lineRule="auto" w:line="240" w:before="0" w:after="0"/>
              <w:jc w:val="both"/>
              <w:rPr>
                <w:sz w:val="22"/>
                <w:szCs w:val="22"/>
              </w:rPr>
            </w:pPr>
            <w:r>
              <w:rPr>
                <w:rFonts w:eastAsia="Calibri" w:cs="Tahoma"/>
                <w:b w:val="false"/>
                <w:bCs w:val="false"/>
                <w:color w:val="00000A"/>
                <w:kern w:val="0"/>
                <w:sz w:val="22"/>
                <w:szCs w:val="22"/>
                <w:u w:val="none"/>
                <w:lang w:val="en-GB" w:eastAsia="en-US" w:bidi="ar-SA"/>
              </w:rPr>
              <w:t xml:space="preserve">Croft Farm Wighill Village – </w:t>
            </w:r>
            <w:r>
              <w:rPr>
                <w:rFonts w:eastAsia="Calibri" w:cs="Tahoma"/>
                <w:b w:val="false"/>
                <w:bCs w:val="false"/>
                <w:color w:val="00000A"/>
                <w:kern w:val="0"/>
                <w:sz w:val="22"/>
                <w:szCs w:val="22"/>
                <w:u w:val="none"/>
                <w:lang w:val="en-GB" w:eastAsia="en-US" w:bidi="ar-SA"/>
              </w:rPr>
              <w:t>Erection of agricultural storage building for maintenance of small holding and land (revised scheme)</w:t>
            </w:r>
          </w:p>
          <w:p>
            <w:pPr>
              <w:pStyle w:val="Normal"/>
              <w:widowControl w:val="false"/>
              <w:bidi w:val="0"/>
              <w:spacing w:lineRule="auto" w:line="240" w:before="0" w:after="0"/>
              <w:jc w:val="both"/>
              <w:rPr>
                <w:sz w:val="22"/>
                <w:szCs w:val="22"/>
              </w:rPr>
            </w:pPr>
            <w:r>
              <w:rPr>
                <w:rFonts w:eastAsia="Calibri" w:cs="Tahoma"/>
                <w:b w:val="false"/>
                <w:bCs w:val="false"/>
                <w:color w:val="00000A"/>
                <w:kern w:val="0"/>
                <w:sz w:val="22"/>
                <w:szCs w:val="22"/>
                <w:u w:val="none"/>
                <w:lang w:val="en-GB" w:eastAsia="en-US" w:bidi="ar-SA"/>
              </w:rPr>
              <w:t>After discussion,  all Cllrs present without abstention agreed to instruct the Clerk to responded</w:t>
            </w:r>
          </w:p>
          <w:p>
            <w:pPr>
              <w:pStyle w:val="Normal"/>
              <w:widowControl w:val="false"/>
              <w:bidi w:val="0"/>
              <w:spacing w:lineRule="auto" w:line="240" w:before="0" w:after="0"/>
              <w:jc w:val="both"/>
              <w:rPr>
                <w:sz w:val="22"/>
                <w:szCs w:val="22"/>
              </w:rPr>
            </w:pPr>
            <w:r>
              <w:rPr>
                <w:rFonts w:eastAsia="Calibri" w:cs="Tahoma"/>
                <w:b w:val="false"/>
                <w:bCs w:val="false"/>
                <w:color w:val="00000A"/>
                <w:kern w:val="0"/>
                <w:sz w:val="22"/>
                <w:szCs w:val="22"/>
                <w:u w:val="none"/>
                <w:lang w:val="en-GB" w:eastAsia="en-US" w:bidi="ar-SA"/>
              </w:rPr>
              <w:t>(</w:t>
            </w:r>
            <w:r>
              <w:rPr>
                <w:rFonts w:eastAsia="Calibri" w:cs="Tahoma"/>
                <w:b w:val="false"/>
                <w:bCs w:val="false"/>
                <w:color w:val="00000A"/>
                <w:kern w:val="0"/>
                <w:sz w:val="22"/>
                <w:szCs w:val="22"/>
                <w:u w:val="none"/>
                <w:lang w:val="en-GB" w:eastAsia="en-US" w:bidi="ar-SA"/>
              </w:rPr>
              <w:t>A</w:t>
            </w:r>
            <w:r>
              <w:rPr>
                <w:rFonts w:eastAsia="Calibri" w:cs="Tahoma"/>
                <w:b w:val="false"/>
                <w:bCs w:val="false"/>
                <w:color w:val="00000A"/>
                <w:kern w:val="0"/>
                <w:sz w:val="22"/>
                <w:szCs w:val="22"/>
                <w:u w:val="none"/>
                <w:lang w:val="en-GB" w:eastAsia="en-US" w:bidi="ar-SA"/>
              </w:rPr>
              <w:t xml:space="preserve">)  The Parish Council </w:t>
            </w:r>
            <w:r>
              <w:rPr>
                <w:rFonts w:eastAsia="Calibri" w:cs="Tahoma"/>
                <w:b/>
                <w:bCs/>
                <w:color w:val="00000A"/>
                <w:kern w:val="0"/>
                <w:sz w:val="22"/>
                <w:szCs w:val="22"/>
                <w:u w:val="none"/>
                <w:lang w:val="en-GB" w:eastAsia="en-US" w:bidi="ar-SA"/>
              </w:rPr>
              <w:t xml:space="preserve">has no objections </w:t>
            </w:r>
          </w:p>
          <w:p>
            <w:pPr>
              <w:pStyle w:val="Normal"/>
              <w:widowControl w:val="false"/>
              <w:bidi w:val="0"/>
              <w:spacing w:lineRule="auto" w:line="240" w:before="0" w:after="0"/>
              <w:jc w:val="both"/>
              <w:rPr>
                <w:sz w:val="22"/>
                <w:szCs w:val="22"/>
              </w:rPr>
            </w:pPr>
            <w:r>
              <w:rPr>
                <w:rFonts w:eastAsia="Calibri" w:cs="Tahoma"/>
                <w:b w:val="false"/>
                <w:bCs w:val="false"/>
                <w:color w:val="00000A"/>
                <w:kern w:val="0"/>
                <w:sz w:val="22"/>
                <w:szCs w:val="22"/>
                <w:u w:val="none"/>
                <w:lang w:val="en-GB" w:eastAsia="en-US" w:bidi="ar-SA"/>
              </w:rPr>
              <w:t>The Clerk agreed to advise HBC Planners of the PC’s decision.</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tc>
      </w:tr>
      <w:tr>
        <w:trPr>
          <w:trHeight w:val="698"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t>7.2</w:t>
            </w:r>
          </w:p>
        </w:tc>
        <w:tc>
          <w:tcPr>
            <w:tcW w:w="8745" w:type="dxa"/>
            <w:tcBorders/>
            <w:shd w:color="auto" w:fill="FFFFFF" w:val="clear"/>
          </w:tcPr>
          <w:p>
            <w:pPr>
              <w:pStyle w:val="Normal"/>
              <w:widowControl w:val="false"/>
              <w:bidi w:val="0"/>
              <w:spacing w:lineRule="auto" w:line="240" w:before="0" w:after="0"/>
              <w:jc w:val="both"/>
              <w:rPr>
                <w:sz w:val="22"/>
                <w:szCs w:val="22"/>
              </w:rPr>
            </w:pPr>
            <w:r>
              <w:rPr>
                <w:b w:val="false"/>
                <w:bCs w:val="false"/>
                <w:sz w:val="22"/>
                <w:szCs w:val="22"/>
                <w:u w:val="none"/>
              </w:rPr>
              <w:t>Planning Decisions Notifications received</w:t>
            </w:r>
          </w:p>
          <w:p>
            <w:pPr>
              <w:pStyle w:val="Normal"/>
              <w:widowControl w:val="false"/>
              <w:numPr>
                <w:ilvl w:val="0"/>
                <w:numId w:val="1"/>
              </w:numPr>
              <w:tabs>
                <w:tab w:val="clear" w:pos="709"/>
                <w:tab w:val="left" w:pos="1525" w:leader="none"/>
              </w:tabs>
              <w:bidi w:val="0"/>
              <w:spacing w:lineRule="auto" w:line="240" w:before="0" w:after="0"/>
              <w:jc w:val="both"/>
              <w:rPr>
                <w:sz w:val="22"/>
                <w:szCs w:val="22"/>
              </w:rPr>
            </w:pPr>
            <w:r>
              <w:rPr>
                <w:b w:val="false"/>
                <w:bCs w:val="false"/>
                <w:sz w:val="22"/>
                <w:szCs w:val="22"/>
                <w:u w:val="none"/>
              </w:rPr>
              <w:t>None received</w:t>
            </w:r>
          </w:p>
        </w:tc>
        <w:tc>
          <w:tcPr>
            <w:tcW w:w="28"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698"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t>7.3</w:t>
            </w:r>
          </w:p>
        </w:tc>
        <w:tc>
          <w:tcPr>
            <w:tcW w:w="8745" w:type="dxa"/>
            <w:tcBorders/>
            <w:shd w:color="auto" w:fill="FFFFFF" w:val="clear"/>
          </w:tcPr>
          <w:p>
            <w:pPr>
              <w:pStyle w:val="Normal"/>
              <w:widowControl w:val="false"/>
              <w:bidi w:val="0"/>
              <w:spacing w:lineRule="auto" w:line="240" w:before="0" w:after="0"/>
              <w:jc w:val="both"/>
              <w:rPr>
                <w:sz w:val="22"/>
                <w:szCs w:val="22"/>
              </w:rPr>
            </w:pPr>
            <w:r>
              <w:rPr>
                <w:sz w:val="22"/>
                <w:szCs w:val="22"/>
              </w:rPr>
              <w:t>Planning Enforcement:</w:t>
            </w:r>
          </w:p>
          <w:p>
            <w:pPr>
              <w:pStyle w:val="Normal"/>
              <w:widowControl w:val="false"/>
              <w:numPr>
                <w:ilvl w:val="0"/>
                <w:numId w:val="2"/>
              </w:numPr>
              <w:bidi w:val="0"/>
              <w:spacing w:lineRule="auto" w:line="240" w:before="0" w:after="0"/>
              <w:jc w:val="both"/>
              <w:rPr>
                <w:sz w:val="22"/>
                <w:szCs w:val="22"/>
              </w:rPr>
            </w:pPr>
            <w:r>
              <w:rPr>
                <w:sz w:val="22"/>
                <w:szCs w:val="22"/>
              </w:rPr>
              <w:t>None received</w:t>
            </w:r>
          </w:p>
          <w:p>
            <w:pPr>
              <w:pStyle w:val="Normal"/>
              <w:widowControl w:val="false"/>
              <w:numPr>
                <w:ilvl w:val="0"/>
                <w:numId w:val="0"/>
              </w:numPr>
              <w:bidi w:val="0"/>
              <w:spacing w:lineRule="auto" w:line="240" w:before="0" w:after="0"/>
              <w:ind w:left="720" w:hanging="0"/>
              <w:jc w:val="both"/>
              <w:rPr>
                <w:sz w:val="22"/>
                <w:szCs w:val="22"/>
              </w:rPr>
            </w:pPr>
            <w:r>
              <w:rPr/>
            </w:r>
          </w:p>
        </w:tc>
        <w:tc>
          <w:tcPr>
            <w:tcW w:w="28"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452"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bCs/>
                <w:color w:val="000000"/>
                <w:sz w:val="22"/>
                <w:szCs w:val="22"/>
              </w:rPr>
              <w:t>8</w:t>
            </w:r>
          </w:p>
        </w:tc>
        <w:tc>
          <w:tcPr>
            <w:tcW w:w="8745" w:type="dxa"/>
            <w:tcBorders/>
            <w:shd w:color="auto" w:fill="FFFFFF" w:val="clear"/>
          </w:tcPr>
          <w:p>
            <w:pPr>
              <w:pStyle w:val="Normal"/>
              <w:widowControl w:val="false"/>
              <w:rPr>
                <w:b/>
                <w:b/>
                <w:bCs/>
                <w:u w:val="single"/>
              </w:rPr>
            </w:pPr>
            <w:r>
              <w:rPr>
                <w:b/>
                <w:bCs/>
                <w:u w:val="single"/>
              </w:rPr>
              <w:t>PC Administration</w:t>
            </w:r>
          </w:p>
        </w:tc>
        <w:tc>
          <w:tcPr>
            <w:tcW w:w="28"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452" w:hRule="atLeast"/>
        </w:trPr>
        <w:tc>
          <w:tcPr>
            <w:tcW w:w="552" w:type="dxa"/>
            <w:tcBorders/>
            <w:shd w:color="auto" w:fill="FFFFFF" w:val="clear"/>
          </w:tcPr>
          <w:p>
            <w:pPr>
              <w:pStyle w:val="Normal"/>
              <w:widowControl w:val="false"/>
              <w:bidi w:val="0"/>
              <w:spacing w:lineRule="auto" w:line="240" w:before="0" w:after="0"/>
              <w:jc w:val="both"/>
              <w:rPr>
                <w:b w:val="false"/>
                <w:b w:val="false"/>
                <w:bCs w:val="false"/>
                <w:color w:val="000000"/>
                <w:sz w:val="22"/>
                <w:szCs w:val="22"/>
              </w:rPr>
            </w:pPr>
            <w:r>
              <w:rPr>
                <w:b w:val="false"/>
                <w:bCs w:val="false"/>
                <w:color w:val="000000"/>
                <w:sz w:val="22"/>
                <w:szCs w:val="22"/>
              </w:rPr>
              <w:t>8.1</w:t>
            </w:r>
          </w:p>
        </w:tc>
        <w:tc>
          <w:tcPr>
            <w:tcW w:w="8745" w:type="dxa"/>
            <w:tcBorders/>
            <w:shd w:color="auto" w:fill="FFFFFF" w:val="clear"/>
          </w:tcPr>
          <w:p>
            <w:pPr>
              <w:pStyle w:val="Normal"/>
              <w:widowControl w:val="false"/>
              <w:bidi w:val="0"/>
              <w:spacing w:lineRule="auto" w:line="240" w:before="0" w:after="0"/>
              <w:jc w:val="left"/>
              <w:rPr>
                <w:u w:val="none"/>
              </w:rPr>
            </w:pPr>
            <w:r>
              <w:rPr>
                <w:u w:val="none"/>
              </w:rPr>
              <w:t xml:space="preserve">The problem of dog fouling to Village footpaths appears to have </w:t>
            </w:r>
            <w:r>
              <w:rPr>
                <w:u w:val="none"/>
              </w:rPr>
              <w:t>reduc</w:t>
            </w:r>
            <w:r>
              <w:rPr>
                <w:u w:val="none"/>
              </w:rPr>
              <w:t xml:space="preserve">ed, but is still occurring.  </w:t>
            </w:r>
            <w:r>
              <w:rPr>
                <w:u w:val="none"/>
              </w:rPr>
              <w:t>Cllrs agreed to continue to monitor the situation.</w:t>
            </w:r>
          </w:p>
        </w:tc>
        <w:tc>
          <w:tcPr>
            <w:tcW w:w="28"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452" w:hRule="atLeast"/>
        </w:trPr>
        <w:tc>
          <w:tcPr>
            <w:tcW w:w="552" w:type="dxa"/>
            <w:tcBorders/>
            <w:shd w:color="auto" w:fill="FFFFFF" w:val="clear"/>
          </w:tcPr>
          <w:p>
            <w:pPr>
              <w:pStyle w:val="Normal"/>
              <w:widowControl w:val="false"/>
              <w:bidi w:val="0"/>
              <w:spacing w:lineRule="auto" w:line="240" w:before="0" w:after="0"/>
              <w:jc w:val="both"/>
              <w:rPr>
                <w:b w:val="false"/>
                <w:b w:val="false"/>
                <w:bCs w:val="false"/>
                <w:color w:val="000000"/>
                <w:sz w:val="22"/>
                <w:szCs w:val="22"/>
              </w:rPr>
            </w:pPr>
            <w:r>
              <w:rPr>
                <w:b w:val="false"/>
                <w:bCs w:val="false"/>
                <w:color w:val="000000"/>
                <w:sz w:val="22"/>
                <w:szCs w:val="22"/>
              </w:rPr>
              <w:t>8.2</w:t>
            </w:r>
          </w:p>
        </w:tc>
        <w:tc>
          <w:tcPr>
            <w:tcW w:w="8745" w:type="dxa"/>
            <w:tcBorders/>
            <w:shd w:color="auto" w:fill="FFFFFF" w:val="clear"/>
          </w:tcPr>
          <w:p>
            <w:pPr>
              <w:pStyle w:val="Normal"/>
              <w:widowControl w:val="false"/>
              <w:bidi w:val="0"/>
              <w:spacing w:lineRule="auto" w:line="240" w:before="0" w:after="0"/>
              <w:jc w:val="left"/>
              <w:rPr>
                <w:u w:val="none"/>
              </w:rPr>
            </w:pPr>
            <w:r>
              <w:rPr>
                <w:u w:val="none"/>
              </w:rPr>
              <w:t xml:space="preserve">The shortage of replacement components for the Village defibrillator continues whilst parts of China remain </w:t>
            </w:r>
            <w:r>
              <w:rPr>
                <w:u w:val="none"/>
              </w:rPr>
              <w:t>i</w:t>
            </w:r>
            <w:r>
              <w:rPr>
                <w:u w:val="none"/>
              </w:rPr>
              <w:t xml:space="preserve">n lockdown. </w:t>
            </w:r>
            <w:r>
              <w:rPr>
                <w:u w:val="none"/>
              </w:rPr>
              <w:t>The</w:t>
            </w:r>
            <w:r>
              <w:rPr>
                <w:u w:val="none"/>
              </w:rPr>
              <w:t xml:space="preserve"> replacement battery and children’s pads </w:t>
            </w:r>
            <w:r>
              <w:rPr>
                <w:u w:val="none"/>
              </w:rPr>
              <w:t>proved difficult to purchase, but has now been completed.</w:t>
            </w:r>
          </w:p>
          <w:p>
            <w:pPr>
              <w:pStyle w:val="Normal"/>
              <w:widowControl w:val="false"/>
              <w:bidi w:val="0"/>
              <w:spacing w:lineRule="auto" w:line="240" w:before="0" w:after="0"/>
              <w:jc w:val="left"/>
              <w:rPr>
                <w:u w:val="none"/>
              </w:rPr>
            </w:pPr>
            <w:r>
              <w:rPr>
                <w:u w:val="none"/>
              </w:rPr>
            </w:r>
          </w:p>
        </w:tc>
        <w:tc>
          <w:tcPr>
            <w:tcW w:w="28"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742"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9.</w:t>
            </w:r>
          </w:p>
        </w:tc>
        <w:tc>
          <w:tcPr>
            <w:tcW w:w="8745" w:type="dxa"/>
            <w:tcBorders/>
            <w:shd w:color="auto" w:fill="FFFFFF" w:val="clear"/>
          </w:tcPr>
          <w:p>
            <w:pPr>
              <w:pStyle w:val="Normal"/>
              <w:widowControl w:val="false"/>
              <w:bidi w:val="0"/>
              <w:spacing w:lineRule="auto" w:line="240" w:before="0" w:after="0"/>
              <w:jc w:val="both"/>
              <w:rPr>
                <w:sz w:val="22"/>
                <w:szCs w:val="22"/>
              </w:rPr>
            </w:pPr>
            <w:r>
              <w:rPr>
                <w:b/>
                <w:bCs/>
                <w:sz w:val="22"/>
                <w:szCs w:val="22"/>
                <w:u w:val="single"/>
              </w:rPr>
              <w:t>Royal Platinum Jubilee Celebrations</w:t>
            </w:r>
          </w:p>
          <w:p>
            <w:pPr>
              <w:pStyle w:val="Normal"/>
              <w:widowControl w:val="false"/>
              <w:bidi w:val="0"/>
              <w:spacing w:lineRule="auto" w:line="240" w:before="0" w:after="0"/>
              <w:jc w:val="both"/>
              <w:rPr>
                <w:sz w:val="22"/>
                <w:szCs w:val="22"/>
              </w:rPr>
            </w:pPr>
            <w:r>
              <w:rPr>
                <w:b w:val="false"/>
                <w:bCs w:val="false"/>
                <w:sz w:val="22"/>
                <w:szCs w:val="22"/>
                <w:u w:val="none"/>
              </w:rPr>
              <w:t>Th</w:t>
            </w:r>
            <w:r>
              <w:rPr>
                <w:b w:val="false"/>
                <w:bCs w:val="false"/>
                <w:sz w:val="22"/>
                <w:szCs w:val="22"/>
                <w:u w:val="none"/>
              </w:rPr>
              <w:t>e HBC grant towards the cost of the Royal Jubilee celebrations has now been received and the outstanding invoices detailed in item  6.2 will now be paid.</w:t>
            </w:r>
          </w:p>
          <w:p>
            <w:pPr>
              <w:pStyle w:val="Normal"/>
              <w:widowControl w:val="false"/>
              <w:bidi w:val="0"/>
              <w:spacing w:lineRule="auto" w:line="240" w:before="0" w:after="0"/>
              <w:jc w:val="both"/>
              <w:rPr>
                <w:sz w:val="22"/>
                <w:szCs w:val="22"/>
              </w:rPr>
            </w:pPr>
            <w:r>
              <w:rPr>
                <w:sz w:val="22"/>
                <w:szCs w:val="22"/>
              </w:rPr>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742"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r>
          </w:p>
        </w:tc>
        <w:tc>
          <w:tcPr>
            <w:tcW w:w="8745" w:type="dxa"/>
            <w:tcBorders/>
            <w:shd w:color="auto" w:fill="FFFFFF" w:val="clear"/>
          </w:tcPr>
          <w:p>
            <w:pPr>
              <w:pStyle w:val="Normal"/>
              <w:widowControl w:val="false"/>
              <w:bidi w:val="0"/>
              <w:spacing w:lineRule="auto" w:line="240" w:before="0" w:after="0"/>
              <w:jc w:val="both"/>
              <w:rPr>
                <w:b/>
                <w:b/>
                <w:bCs/>
                <w:sz w:val="22"/>
                <w:szCs w:val="22"/>
                <w:u w:val="single"/>
              </w:rPr>
            </w:pPr>
            <w:r>
              <w:rPr>
                <w:b/>
                <w:bCs/>
                <w:sz w:val="22"/>
                <w:szCs w:val="22"/>
                <w:u w:val="single"/>
              </w:rPr>
              <w:t>Councillors Business Items for the next Meeting</w:t>
            </w:r>
          </w:p>
          <w:p>
            <w:pPr>
              <w:pStyle w:val="Normal"/>
              <w:widowControl w:val="false"/>
              <w:bidi w:val="0"/>
              <w:spacing w:lineRule="auto" w:line="240" w:before="0" w:after="0"/>
              <w:jc w:val="both"/>
              <w:rPr>
                <w:b/>
                <w:b/>
                <w:bCs/>
                <w:sz w:val="22"/>
                <w:szCs w:val="22"/>
                <w:u w:val="single"/>
              </w:rPr>
            </w:pPr>
            <w:r>
              <w:rPr/>
              <w:t>None noted</w:t>
            </w:r>
          </w:p>
          <w:p>
            <w:pPr>
              <w:pStyle w:val="Normal"/>
              <w:widowControl w:val="false"/>
              <w:bidi w:val="0"/>
              <w:spacing w:lineRule="auto" w:line="240" w:before="0" w:after="0"/>
              <w:jc w:val="both"/>
              <w:rPr>
                <w:b/>
                <w:b/>
                <w:bCs/>
                <w:sz w:val="22"/>
                <w:szCs w:val="22"/>
                <w:u w:val="single"/>
              </w:rPr>
            </w:pPr>
            <w:r>
              <w:rPr>
                <w:b/>
                <w:bCs/>
                <w:sz w:val="22"/>
                <w:szCs w:val="22"/>
                <w:u w:val="single"/>
              </w:rPr>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742" w:hRule="atLeast"/>
        </w:trPr>
        <w:tc>
          <w:tcPr>
            <w:tcW w:w="552"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tc>
        <w:tc>
          <w:tcPr>
            <w:tcW w:w="8745"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Next Meeting</w:t>
            </w:r>
          </w:p>
          <w:p>
            <w:pPr>
              <w:pStyle w:val="Normal"/>
              <w:widowControl w:val="false"/>
              <w:bidi w:val="0"/>
              <w:spacing w:lineRule="auto" w:line="240" w:before="0" w:after="0"/>
              <w:jc w:val="both"/>
              <w:rPr>
                <w:sz w:val="22"/>
                <w:szCs w:val="22"/>
              </w:rPr>
            </w:pPr>
            <w:r>
              <w:rPr>
                <w:sz w:val="22"/>
                <w:szCs w:val="22"/>
              </w:rPr>
              <w:t>TBA if any planning applications are received.</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bl>
    <w:p>
      <w:pPr>
        <w:pStyle w:val="Footer"/>
        <w:bidi w:val="0"/>
        <w:jc w:val="left"/>
        <w:rPr>
          <w:sz w:val="22"/>
          <w:szCs w:val="22"/>
        </w:rPr>
      </w:pPr>
      <w:r>
        <w:rPr/>
      </w:r>
    </w:p>
    <w:sectPr>
      <w:footerReference w:type="default" r:id="rId3"/>
      <w:type w:val="nextPage"/>
      <w:pgSz w:w="11906" w:h="16838"/>
      <w:pgMar w:left="1134" w:right="1134" w:gutter="0" w:header="0" w:top="1134" w:footer="1134" w:bottom="2002"/>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OpenSymbol">
    <w:altName w:val="Arial Unicode MS"/>
    <w:charset w:val="01"/>
    <w:family w:val="swiss"/>
    <w:pitch w:val="default"/>
  </w:font>
  <w:font w:name="Wingdings">
    <w:charset w:val="02"/>
    <w:family w:val="auto"/>
    <w:pitch w:val="variable"/>
  </w:font>
  <w:font w:name="OpenSymbol">
    <w:altName w:val="Arial Unicode MS"/>
    <w:charset w:val="01"/>
    <w:family w:val="auto"/>
    <w:pitch w:val="variable"/>
  </w:font>
  <w:font w:name="Wingdings">
    <w:charset w:val="02"/>
    <w:family w:val="auto"/>
    <w:pitch w:val="default"/>
  </w:font>
  <w:font w:name="OpenSymbol">
    <w:altName w:val="Arial Unicode MS"/>
    <w:charset w:val="01"/>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bidi w:val="0"/>
      <w:jc w:val="left"/>
      <w:rPr/>
    </w:pPr>
    <w:r>
      <w:rPr/>
      <w:t xml:space="preserve">Clerk to the Parish Council: L T I Grant Tel: 01423359961  Email: </w:t>
    </w:r>
    <w:hyperlink r:id="rId1">
      <w:r>
        <w:rPr>
          <w:rStyle w:val="InternetLink"/>
        </w:rPr>
        <w:t>wighillpc@hotmail.co.uk</w:t>
      </w:r>
    </w:hyperlink>
    <w:r>
      <w:rPr/>
      <w:t xml:space="preserve"> </w:t>
    </w:r>
  </w:p>
  <w:p>
    <w:pPr>
      <w:pStyle w:val="Footer"/>
      <w:bidi w:val="0"/>
      <w:jc w:val="left"/>
      <w:rPr/>
    </w:pPr>
    <w:r>
      <w:rPr/>
      <w:t>PARISH WEBSITE: www.wighill-pc.org.uk</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61"/>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Lucida Sans"/>
        <w:kern w:val="2"/>
        <w:sz w:val="24"/>
        <w:szCs w:val="24"/>
        <w:lang w:val="en-GB" w:eastAsia="zh-CN" w:bidi="hi-IN"/>
      </w:rPr>
    </w:rPrDefault>
    <w:pPrDefault>
      <w:pPr>
        <w:suppressAutoHyphens w:val="true"/>
      </w:pPr>
    </w:pPrDefault>
  </w:docDefaults>
  <w:style w:type="paragraph" w:styleId="Normal">
    <w:name w:val="Normal"/>
    <w:qFormat/>
    <w:pPr>
      <w:widowControl w:val="false"/>
      <w:suppressAutoHyphens w:val="true"/>
      <w:bidi w:val="0"/>
      <w:spacing w:lineRule="auto" w:line="240" w:before="0" w:after="0"/>
      <w:jc w:val="both"/>
    </w:pPr>
    <w:rPr>
      <w:rFonts w:ascii="Calibri" w:hAnsi="Calibri" w:eastAsia="NSimSun" w:cs="Lucida Sans"/>
      <w:color w:val="auto"/>
      <w:kern w:val="2"/>
      <w:sz w:val="22"/>
      <w:szCs w:val="22"/>
      <w:lang w:val="en-GB" w:eastAsia="zh-CN" w:bidi="hi-IN"/>
    </w:rPr>
  </w:style>
  <w:style w:type="character" w:styleId="DefaultParagraphFont">
    <w:name w:val="Default Paragraph Font"/>
    <w:qFormat/>
    <w:rPr/>
  </w:style>
  <w:style w:type="character" w:styleId="InternetLink">
    <w:name w:val="Hyperlink"/>
    <w:basedOn w:val="DefaultParagraphFont"/>
    <w:rPr>
      <w:color w:val="0000FF"/>
      <w:u w:val="single"/>
    </w:rPr>
  </w:style>
  <w:style w:type="character" w:styleId="VisitedInternetLink">
    <w:name w:val="FollowedHyperlink"/>
    <w:rPr>
      <w:color w:val="800000"/>
      <w:u w:val="single"/>
      <w:lang w:val="zxx" w:eastAsia="zxx" w:bidi="zxx"/>
    </w:rPr>
  </w:style>
  <w:style w:type="character" w:styleId="Bullets">
    <w:name w:val="Bullets"/>
    <w:qFormat/>
    <w:rPr>
      <w:rFonts w:ascii="OpenSymbol" w:hAnsi="OpenSymbol" w:eastAsia="OpenSymbol" w:cs="OpenSymbol"/>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Calibri" w:hAnsi="Calibri"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Calibri" w:hAnsi="Calibri" w:cs="Lucida Sans"/>
    </w:rPr>
  </w:style>
  <w:style w:type="paragraph" w:styleId="Caption">
    <w:name w:val="Caption"/>
    <w:basedOn w:val="Normal"/>
    <w:qFormat/>
    <w:pPr>
      <w:suppressLineNumbers/>
      <w:spacing w:before="120" w:after="120"/>
    </w:pPr>
    <w:rPr>
      <w:rFonts w:ascii="Calibri" w:hAnsi="Calibri" w:cs="Lucida Sans"/>
      <w:i/>
      <w:iCs/>
      <w:sz w:val="24"/>
      <w:szCs w:val="24"/>
    </w:rPr>
  </w:style>
  <w:style w:type="paragraph" w:styleId="Index">
    <w:name w:val="Index"/>
    <w:basedOn w:val="Normal"/>
    <w:qFormat/>
    <w:pPr>
      <w:suppressLineNumbers/>
    </w:pPr>
    <w:rPr>
      <w:rFonts w:ascii="Calibri" w:hAnsi="Calibri" w:cs="Lucida Sans"/>
      <w:lang w:val="zxx" w:eastAsia="zxx" w:bidi="zxx"/>
    </w:rPr>
  </w:style>
  <w:style w:type="paragraph" w:styleId="HeaderandFooter">
    <w:name w:val="Header and Footer"/>
    <w:basedOn w:val="Normal"/>
    <w:qFormat/>
    <w:pPr/>
    <w:rPr/>
  </w:style>
  <w:style w:type="paragraph" w:styleId="Footer">
    <w:name w:val="Footer"/>
    <w:basedOn w:val="Normal"/>
    <w:pPr>
      <w:tabs>
        <w:tab w:val="clear" w:pos="709"/>
        <w:tab w:val="center" w:pos="4513" w:leader="none"/>
        <w:tab w:val="right" w:pos="9026" w:leader="none"/>
      </w:tabs>
      <w:spacing w:lineRule="auto" w:line="240" w:before="0" w:after="0"/>
    </w:pPr>
    <w:rPr/>
  </w:style>
  <w:style w:type="numbering" w:styleId="Bullet">
    <w:name w:val="Bullet •"/>
    <w:qFormat/>
  </w:style>
  <w:style w:type="numbering" w:styleId="Numbering123">
    <w:name w:val="Numbering 12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Police.uk/" TargetMode="Externa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word/_rels/footer1.xml.rels><?xml version="1.0" encoding="UTF-8"?>
<Relationships xmlns="http://schemas.openxmlformats.org/package/2006/relationships"><Relationship Id="rId1" Type="http://schemas.openxmlformats.org/officeDocument/2006/relationships/hyperlink" Target="mailto:wighillpc@hotmail.co.uk" TargetMode="External"/>
</Relationships>
</file>

<file path=docProps/app.xml><?xml version="1.0" encoding="utf-8"?>
<Properties xmlns="http://schemas.openxmlformats.org/officeDocument/2006/extended-properties" xmlns:vt="http://schemas.openxmlformats.org/officeDocument/2006/docPropsVTypes">
  <Template/>
  <TotalTime>132</TotalTime>
  <Application>LibreOffice/7.3.4.2$Windows_X86_64 LibreOffice_project/728fec16bd5f605073805c3c9e7c4212a0120dc5</Application>
  <AppVersion>15.0000</AppVersion>
  <Pages>2</Pages>
  <Words>549</Words>
  <Characters>2804</Characters>
  <CharactersWithSpaces>3305</CharactersWithSpaces>
  <Paragraphs>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2022-03-16T17:36:09Z</dcterms:created>
  <dc:creator/>
  <dc:description/>
  <dc:language>en-GB</dc:language>
  <cp:lastModifiedBy/>
  <cp:lastPrinted>2022-08-31T12:17:06Z</cp:lastPrinted>
  <dcterms:modified xsi:type="dcterms:W3CDTF">2022-08-31T12:19:05Z</dcterms:modified>
  <cp:revision>24</cp:revision>
  <dc:subject/>
  <dc:title/>
</cp:coreProperties>
</file>

<file path=docProps/custom.xml><?xml version="1.0" encoding="utf-8"?>
<Properties xmlns="http://schemas.openxmlformats.org/officeDocument/2006/custom-properties" xmlns:vt="http://schemas.openxmlformats.org/officeDocument/2006/docPropsVTypes"/>
</file>