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E59B54" w14:textId="77777777" w:rsidR="007E1A79" w:rsidRDefault="007E1A79" w:rsidP="007E1A79">
      <w:pPr>
        <w:tabs>
          <w:tab w:val="left" w:pos="5954"/>
        </w:tabs>
        <w:spacing w:after="0" w:line="240" w:lineRule="auto"/>
        <w:jc w:val="center"/>
        <w:rPr>
          <w:rFonts w:ascii="Georgia" w:eastAsia="Calibri" w:hAnsi="Georgia" w:cs="Times New Roman"/>
          <w:sz w:val="40"/>
          <w:szCs w:val="40"/>
          <w:lang w:eastAsia="en-GB"/>
        </w:rPr>
      </w:pPr>
      <w:bookmarkStart w:id="0" w:name="_GoBack"/>
      <w:bookmarkEnd w:id="0"/>
      <w:r>
        <w:rPr>
          <w:rFonts w:ascii="Georgia" w:eastAsia="Calibri" w:hAnsi="Georgia" w:cs="Times New Roman"/>
          <w:color w:val="FF0000"/>
          <w:sz w:val="40"/>
          <w:szCs w:val="40"/>
          <w:lang w:eastAsia="en-GB"/>
        </w:rPr>
        <w:t>EAST THAME RESIDENTS ASSOCIATION</w:t>
      </w:r>
    </w:p>
    <w:p w14:paraId="7D84CB91" w14:textId="777187FD" w:rsidR="007E1A79" w:rsidRDefault="007E1A79" w:rsidP="007E1A79">
      <w:pPr>
        <w:spacing w:after="0" w:line="240" w:lineRule="auto"/>
        <w:jc w:val="center"/>
        <w:rPr>
          <w:rFonts w:ascii="Georgia" w:eastAsia="Times New Roman" w:hAnsi="Georgia" w:cs="Arial"/>
          <w:sz w:val="40"/>
          <w:szCs w:val="40"/>
          <w:lang w:eastAsia="en-GB"/>
        </w:rPr>
      </w:pPr>
      <w:r>
        <w:rPr>
          <w:rFonts w:ascii="Georgia" w:eastAsia="Times New Roman" w:hAnsi="Georgia" w:cs="Arial"/>
          <w:sz w:val="40"/>
          <w:szCs w:val="40"/>
          <w:lang w:eastAsia="en-GB"/>
        </w:rPr>
        <w:t xml:space="preserve">NEWSLETTER- </w:t>
      </w:r>
      <w:r w:rsidR="00184F1E">
        <w:rPr>
          <w:rFonts w:ascii="Georgia" w:eastAsia="Times New Roman" w:hAnsi="Georgia" w:cs="Arial"/>
          <w:sz w:val="40"/>
          <w:szCs w:val="40"/>
          <w:lang w:eastAsia="en-GB"/>
        </w:rPr>
        <w:t>JANUARY 2019</w:t>
      </w:r>
    </w:p>
    <w:p w14:paraId="625F3A16" w14:textId="77777777" w:rsidR="00585F42" w:rsidRDefault="00585F42" w:rsidP="00630667">
      <w:pPr>
        <w:spacing w:after="0" w:line="240" w:lineRule="auto"/>
        <w:rPr>
          <w:rFonts w:ascii="Georgia" w:eastAsia="Times New Roman" w:hAnsi="Georgia" w:cs="Arial"/>
          <w:sz w:val="24"/>
          <w:szCs w:val="24"/>
          <w:lang w:eastAsia="en-GB"/>
        </w:rPr>
      </w:pPr>
    </w:p>
    <w:p w14:paraId="278EA780" w14:textId="77777777" w:rsidR="00585F42" w:rsidRDefault="00585F42" w:rsidP="00630667">
      <w:pPr>
        <w:spacing w:after="0" w:line="240" w:lineRule="auto"/>
        <w:rPr>
          <w:rFonts w:ascii="Georgia" w:eastAsia="Times New Roman" w:hAnsi="Georgia" w:cs="Arial"/>
          <w:sz w:val="24"/>
          <w:szCs w:val="24"/>
          <w:lang w:eastAsia="en-GB"/>
        </w:rPr>
      </w:pPr>
    </w:p>
    <w:p w14:paraId="229B773B" w14:textId="34D7E652" w:rsidR="008E1A4B" w:rsidRPr="00D10AF1" w:rsidRDefault="00585F42" w:rsidP="00630667">
      <w:pPr>
        <w:spacing w:after="0" w:line="240" w:lineRule="auto"/>
        <w:rPr>
          <w:rFonts w:ascii="Georgia" w:eastAsia="Times New Roman" w:hAnsi="Georgia" w:cs="Arial"/>
          <w:b/>
          <w:sz w:val="24"/>
          <w:szCs w:val="24"/>
          <w:lang w:eastAsia="en-GB"/>
        </w:rPr>
      </w:pPr>
      <w:r w:rsidRPr="00585F42">
        <w:rPr>
          <w:rFonts w:ascii="Georgia" w:eastAsia="Times New Roman" w:hAnsi="Georgia" w:cs="Arial"/>
          <w:sz w:val="24"/>
          <w:szCs w:val="24"/>
          <w:lang w:eastAsia="en-GB"/>
        </w:rPr>
        <w:t xml:space="preserve">This newsletter </w:t>
      </w:r>
      <w:r>
        <w:rPr>
          <w:rFonts w:ascii="Georgia" w:eastAsia="Times New Roman" w:hAnsi="Georgia" w:cs="Arial"/>
          <w:sz w:val="24"/>
          <w:szCs w:val="24"/>
          <w:lang w:eastAsia="en-GB"/>
        </w:rPr>
        <w:t xml:space="preserve">deals solely with the </w:t>
      </w:r>
      <w:r w:rsidRPr="00D10AF1">
        <w:rPr>
          <w:rFonts w:ascii="Georgia" w:eastAsia="Times New Roman" w:hAnsi="Georgia" w:cs="Arial"/>
          <w:b/>
          <w:sz w:val="24"/>
          <w:szCs w:val="24"/>
          <w:lang w:eastAsia="en-GB"/>
        </w:rPr>
        <w:t>new version</w:t>
      </w:r>
      <w:r>
        <w:rPr>
          <w:rFonts w:ascii="Georgia" w:eastAsia="Times New Roman" w:hAnsi="Georgia" w:cs="Arial"/>
          <w:sz w:val="24"/>
          <w:szCs w:val="24"/>
          <w:lang w:eastAsia="en-GB"/>
        </w:rPr>
        <w:t xml:space="preserve"> of the</w:t>
      </w:r>
      <w:r w:rsidR="00F015C7">
        <w:rPr>
          <w:rFonts w:ascii="Georgia" w:eastAsia="Times New Roman" w:hAnsi="Georgia" w:cs="Arial"/>
          <w:sz w:val="24"/>
          <w:szCs w:val="24"/>
          <w:lang w:eastAsia="en-GB"/>
        </w:rPr>
        <w:t xml:space="preserve"> SODC</w:t>
      </w:r>
      <w:r>
        <w:rPr>
          <w:rFonts w:ascii="Georgia" w:eastAsia="Times New Roman" w:hAnsi="Georgia" w:cs="Arial"/>
          <w:sz w:val="24"/>
          <w:szCs w:val="24"/>
          <w:lang w:eastAsia="en-GB"/>
        </w:rPr>
        <w:t xml:space="preserve"> Local Plan 2034</w:t>
      </w:r>
      <w:r w:rsidR="00F015C7">
        <w:rPr>
          <w:rFonts w:ascii="Georgia" w:eastAsia="Times New Roman" w:hAnsi="Georgia" w:cs="Arial"/>
          <w:sz w:val="24"/>
          <w:szCs w:val="24"/>
          <w:lang w:eastAsia="en-GB"/>
        </w:rPr>
        <w:t xml:space="preserve"> or ‘</w:t>
      </w:r>
      <w:r w:rsidR="00F015C7" w:rsidRPr="00D10AF1">
        <w:rPr>
          <w:rFonts w:ascii="Georgia" w:eastAsia="Times New Roman" w:hAnsi="Georgia" w:cs="Arial"/>
          <w:b/>
          <w:sz w:val="24"/>
          <w:szCs w:val="24"/>
          <w:lang w:eastAsia="en-GB"/>
        </w:rPr>
        <w:t>The Emerging Local Plan 2011-2034</w:t>
      </w:r>
      <w:r w:rsidR="00F015C7">
        <w:rPr>
          <w:rFonts w:ascii="Georgia" w:eastAsia="Times New Roman" w:hAnsi="Georgia" w:cs="Arial"/>
          <w:sz w:val="24"/>
          <w:szCs w:val="24"/>
          <w:lang w:eastAsia="en-GB"/>
        </w:rPr>
        <w:t xml:space="preserve"> as it is now entitled. As a reminder </w:t>
      </w:r>
      <w:r w:rsidR="00F015C7" w:rsidRPr="00D10AF1">
        <w:rPr>
          <w:rFonts w:ascii="Georgia" w:eastAsia="Times New Roman" w:hAnsi="Georgia" w:cs="Arial"/>
          <w:b/>
          <w:sz w:val="24"/>
          <w:szCs w:val="24"/>
          <w:lang w:eastAsia="en-GB"/>
        </w:rPr>
        <w:t>the following is a shortened version of what happened to the previous one:</w:t>
      </w:r>
    </w:p>
    <w:p w14:paraId="36B5F7E7" w14:textId="7DF431EE" w:rsidR="00630667" w:rsidRPr="005E3CB2" w:rsidRDefault="00630667" w:rsidP="00630667">
      <w:pPr>
        <w:spacing w:after="0" w:line="240" w:lineRule="auto"/>
        <w:rPr>
          <w:rFonts w:ascii="Georgia" w:eastAsia="Times New Roman" w:hAnsi="Georgia" w:cs="Arial"/>
          <w:sz w:val="20"/>
          <w:szCs w:val="20"/>
          <w:lang w:eastAsia="en-GB"/>
        </w:rPr>
      </w:pPr>
    </w:p>
    <w:p w14:paraId="1140B54E" w14:textId="4FAB5BF7" w:rsidR="00DF0E2E" w:rsidRPr="00134B48" w:rsidRDefault="00DF0E2E" w:rsidP="00DF0E2E">
      <w:pPr>
        <w:pStyle w:val="ListParagraph"/>
        <w:numPr>
          <w:ilvl w:val="0"/>
          <w:numId w:val="2"/>
        </w:numPr>
        <w:spacing w:after="0" w:line="240" w:lineRule="auto"/>
        <w:rPr>
          <w:rFonts w:ascii="Georgia" w:eastAsia="Times New Roman" w:hAnsi="Georgia" w:cs="Arial"/>
          <w:sz w:val="24"/>
          <w:szCs w:val="24"/>
          <w:lang w:eastAsia="en-GB"/>
        </w:rPr>
      </w:pPr>
      <w:r w:rsidRPr="00134B48">
        <w:rPr>
          <w:rFonts w:ascii="Georgia" w:eastAsia="Times New Roman" w:hAnsi="Georgia" w:cs="Arial"/>
          <w:b/>
          <w:sz w:val="24"/>
          <w:szCs w:val="24"/>
          <w:lang w:eastAsia="en-GB"/>
        </w:rPr>
        <w:t>The ‘Final Publication’</w:t>
      </w:r>
      <w:r w:rsidR="00134B48" w:rsidRPr="00134B48">
        <w:rPr>
          <w:rFonts w:ascii="Georgia" w:eastAsia="Times New Roman" w:hAnsi="Georgia" w:cs="Arial"/>
          <w:b/>
          <w:sz w:val="24"/>
          <w:szCs w:val="24"/>
          <w:lang w:eastAsia="en-GB"/>
        </w:rPr>
        <w:t xml:space="preserve"> version of the Local Plan 2033</w:t>
      </w:r>
      <w:r w:rsidRPr="00134B48">
        <w:rPr>
          <w:rFonts w:ascii="Georgia" w:eastAsia="Times New Roman" w:hAnsi="Georgia" w:cs="Arial"/>
          <w:b/>
          <w:sz w:val="24"/>
          <w:szCs w:val="24"/>
          <w:lang w:eastAsia="en-GB"/>
        </w:rPr>
        <w:t xml:space="preserve"> was abandoned</w:t>
      </w:r>
      <w:r w:rsidRPr="00134B48">
        <w:rPr>
          <w:rFonts w:ascii="Georgia" w:eastAsia="Times New Roman" w:hAnsi="Georgia" w:cs="Arial"/>
          <w:sz w:val="24"/>
          <w:szCs w:val="24"/>
          <w:lang w:eastAsia="en-GB"/>
        </w:rPr>
        <w:t xml:space="preserve"> following a rebellion within the ranks of SODC Conservative Councillors and the subsequent replacement of the Leader of the Council.</w:t>
      </w:r>
      <w:r w:rsidR="00F015C7" w:rsidRPr="00134B48">
        <w:rPr>
          <w:rFonts w:ascii="Georgia" w:eastAsia="Times New Roman" w:hAnsi="Georgia" w:cs="Arial"/>
          <w:sz w:val="24"/>
          <w:szCs w:val="24"/>
          <w:lang w:eastAsia="en-GB"/>
        </w:rPr>
        <w:t xml:space="preserve"> The plan which started off with a 2031 end date has now been extended to 2034 because of delays in preparation.</w:t>
      </w:r>
    </w:p>
    <w:p w14:paraId="45F78CDC" w14:textId="6C3C306D" w:rsidR="00DF0E2E" w:rsidRPr="00134B48" w:rsidRDefault="00DF0E2E" w:rsidP="00DF0E2E">
      <w:pPr>
        <w:pStyle w:val="ListParagraph"/>
        <w:numPr>
          <w:ilvl w:val="0"/>
          <w:numId w:val="2"/>
        </w:numPr>
        <w:spacing w:after="0" w:line="240" w:lineRule="auto"/>
        <w:rPr>
          <w:rFonts w:ascii="Georgia" w:eastAsia="Times New Roman" w:hAnsi="Georgia" w:cs="Arial"/>
          <w:sz w:val="24"/>
          <w:szCs w:val="24"/>
          <w:lang w:eastAsia="en-GB"/>
        </w:rPr>
      </w:pPr>
      <w:r w:rsidRPr="00134B48">
        <w:rPr>
          <w:rFonts w:ascii="Georgia" w:eastAsia="Times New Roman" w:hAnsi="Georgia" w:cs="Arial"/>
          <w:b/>
          <w:sz w:val="24"/>
          <w:szCs w:val="24"/>
          <w:lang w:eastAsia="en-GB"/>
        </w:rPr>
        <w:t xml:space="preserve">SODC </w:t>
      </w:r>
      <w:r w:rsidR="00F015C7" w:rsidRPr="00134B48">
        <w:rPr>
          <w:rFonts w:ascii="Georgia" w:eastAsia="Times New Roman" w:hAnsi="Georgia" w:cs="Arial"/>
          <w:b/>
          <w:sz w:val="24"/>
          <w:szCs w:val="24"/>
          <w:lang w:eastAsia="en-GB"/>
        </w:rPr>
        <w:t>elected to</w:t>
      </w:r>
      <w:r w:rsidRPr="00134B48">
        <w:rPr>
          <w:rFonts w:ascii="Georgia" w:eastAsia="Times New Roman" w:hAnsi="Georgia" w:cs="Arial"/>
          <w:b/>
          <w:sz w:val="24"/>
          <w:szCs w:val="24"/>
          <w:lang w:eastAsia="en-GB"/>
        </w:rPr>
        <w:t xml:space="preserve"> re-examin</w:t>
      </w:r>
      <w:r w:rsidR="00F015C7" w:rsidRPr="00134B48">
        <w:rPr>
          <w:rFonts w:ascii="Georgia" w:eastAsia="Times New Roman" w:hAnsi="Georgia" w:cs="Arial"/>
          <w:b/>
          <w:sz w:val="24"/>
          <w:szCs w:val="24"/>
          <w:lang w:eastAsia="en-GB"/>
        </w:rPr>
        <w:t xml:space="preserve">e </w:t>
      </w:r>
      <w:r w:rsidRPr="00134B48">
        <w:rPr>
          <w:rFonts w:ascii="Georgia" w:eastAsia="Times New Roman" w:hAnsi="Georgia" w:cs="Arial"/>
          <w:b/>
          <w:sz w:val="24"/>
          <w:szCs w:val="24"/>
          <w:lang w:eastAsia="en-GB"/>
        </w:rPr>
        <w:t>the selection of</w:t>
      </w:r>
      <w:r w:rsidR="00F015C7" w:rsidRPr="00134B48">
        <w:rPr>
          <w:rFonts w:ascii="Georgia" w:eastAsia="Times New Roman" w:hAnsi="Georgia" w:cs="Arial"/>
          <w:b/>
          <w:sz w:val="24"/>
          <w:szCs w:val="24"/>
          <w:lang w:eastAsia="en-GB"/>
        </w:rPr>
        <w:t xml:space="preserve"> new</w:t>
      </w:r>
      <w:r w:rsidRPr="00134B48">
        <w:rPr>
          <w:rFonts w:ascii="Georgia" w:eastAsia="Times New Roman" w:hAnsi="Georgia" w:cs="Arial"/>
          <w:b/>
          <w:sz w:val="24"/>
          <w:szCs w:val="24"/>
          <w:lang w:eastAsia="en-GB"/>
        </w:rPr>
        <w:t xml:space="preserve"> strategic sites</w:t>
      </w:r>
      <w:r w:rsidRPr="00134B48">
        <w:rPr>
          <w:rFonts w:ascii="Georgia" w:eastAsia="Times New Roman" w:hAnsi="Georgia" w:cs="Arial"/>
          <w:sz w:val="24"/>
          <w:szCs w:val="24"/>
          <w:lang w:eastAsia="en-GB"/>
        </w:rPr>
        <w:t xml:space="preserve"> </w:t>
      </w:r>
      <w:r w:rsidR="00F015C7" w:rsidRPr="00134B48">
        <w:rPr>
          <w:rFonts w:ascii="Georgia" w:eastAsia="Times New Roman" w:hAnsi="Georgia" w:cs="Arial"/>
          <w:sz w:val="24"/>
          <w:szCs w:val="24"/>
          <w:lang w:eastAsia="en-GB"/>
        </w:rPr>
        <w:t>for housing development.</w:t>
      </w:r>
    </w:p>
    <w:p w14:paraId="4DB656B0" w14:textId="1E22A64D" w:rsidR="00B861EF" w:rsidRPr="00134B48" w:rsidRDefault="00F015C7" w:rsidP="00DF0E2E">
      <w:pPr>
        <w:pStyle w:val="ListParagraph"/>
        <w:numPr>
          <w:ilvl w:val="0"/>
          <w:numId w:val="2"/>
        </w:numPr>
        <w:spacing w:after="0" w:line="240" w:lineRule="auto"/>
        <w:rPr>
          <w:rFonts w:ascii="Georgia" w:eastAsia="Times New Roman" w:hAnsi="Georgia" w:cs="Arial"/>
          <w:sz w:val="24"/>
          <w:szCs w:val="24"/>
          <w:lang w:eastAsia="en-GB"/>
        </w:rPr>
      </w:pPr>
      <w:r w:rsidRPr="00134B48">
        <w:rPr>
          <w:rFonts w:ascii="Georgia" w:eastAsia="Times New Roman" w:hAnsi="Georgia" w:cs="Arial"/>
          <w:b/>
          <w:sz w:val="24"/>
          <w:szCs w:val="24"/>
          <w:lang w:eastAsia="en-GB"/>
        </w:rPr>
        <w:t>The housing demand figures previously outlined</w:t>
      </w:r>
      <w:r w:rsidR="00B861EF" w:rsidRPr="00134B48">
        <w:rPr>
          <w:rFonts w:ascii="Georgia" w:eastAsia="Times New Roman" w:hAnsi="Georgia" w:cs="Arial"/>
          <w:b/>
          <w:sz w:val="24"/>
          <w:szCs w:val="24"/>
          <w:lang w:eastAsia="en-GB"/>
        </w:rPr>
        <w:t xml:space="preserve"> </w:t>
      </w:r>
      <w:r w:rsidRPr="00134B48">
        <w:rPr>
          <w:rFonts w:ascii="Georgia" w:eastAsia="Times New Roman" w:hAnsi="Georgia" w:cs="Arial"/>
          <w:b/>
          <w:sz w:val="24"/>
          <w:szCs w:val="24"/>
          <w:lang w:eastAsia="en-GB"/>
        </w:rPr>
        <w:t>reflected</w:t>
      </w:r>
      <w:r w:rsidR="00C813EF" w:rsidRPr="00134B48">
        <w:rPr>
          <w:rFonts w:ascii="Georgia" w:eastAsia="Times New Roman" w:hAnsi="Georgia" w:cs="Arial"/>
          <w:b/>
          <w:sz w:val="24"/>
          <w:szCs w:val="24"/>
          <w:lang w:eastAsia="en-GB"/>
        </w:rPr>
        <w:t xml:space="preserve"> the dubious basis on which the housing targets for SODC and wider Oxfordshire have been calculated</w:t>
      </w:r>
      <w:r w:rsidR="00C813EF" w:rsidRPr="00134B48">
        <w:rPr>
          <w:rFonts w:ascii="Georgia" w:eastAsia="Times New Roman" w:hAnsi="Georgia" w:cs="Arial"/>
          <w:sz w:val="24"/>
          <w:szCs w:val="24"/>
          <w:lang w:eastAsia="en-GB"/>
        </w:rPr>
        <w:t>. In return for a comparatively small investment in infrastructure, the Oxfordshire Growth Bo</w:t>
      </w:r>
      <w:r w:rsidR="00985A0C" w:rsidRPr="00134B48">
        <w:rPr>
          <w:rFonts w:ascii="Georgia" w:eastAsia="Times New Roman" w:hAnsi="Georgia" w:cs="Arial"/>
          <w:sz w:val="24"/>
          <w:szCs w:val="24"/>
          <w:lang w:eastAsia="en-GB"/>
        </w:rPr>
        <w:t>ard</w:t>
      </w:r>
      <w:r w:rsidR="00C813EF" w:rsidRPr="00134B48">
        <w:rPr>
          <w:rFonts w:ascii="Georgia" w:eastAsia="Times New Roman" w:hAnsi="Georgia" w:cs="Arial"/>
          <w:sz w:val="24"/>
          <w:szCs w:val="24"/>
          <w:lang w:eastAsia="en-GB"/>
        </w:rPr>
        <w:t xml:space="preserve"> (a</w:t>
      </w:r>
      <w:r w:rsidR="00985A0C" w:rsidRPr="00134B48">
        <w:rPr>
          <w:rFonts w:ascii="Georgia" w:eastAsia="Times New Roman" w:hAnsi="Georgia" w:cs="Arial"/>
          <w:sz w:val="24"/>
          <w:szCs w:val="24"/>
          <w:lang w:eastAsia="en-GB"/>
        </w:rPr>
        <w:t xml:space="preserve"> </w:t>
      </w:r>
      <w:r w:rsidR="00C813EF" w:rsidRPr="00134B48">
        <w:rPr>
          <w:rFonts w:ascii="Georgia" w:eastAsia="Times New Roman" w:hAnsi="Georgia" w:cs="Arial"/>
          <w:sz w:val="24"/>
          <w:szCs w:val="24"/>
          <w:lang w:eastAsia="en-GB"/>
        </w:rPr>
        <w:t>mix</w:t>
      </w:r>
      <w:r w:rsidR="00985A0C" w:rsidRPr="00134B48">
        <w:rPr>
          <w:rFonts w:ascii="Georgia" w:eastAsia="Times New Roman" w:hAnsi="Georgia" w:cs="Arial"/>
          <w:sz w:val="24"/>
          <w:szCs w:val="24"/>
          <w:lang w:eastAsia="en-GB"/>
        </w:rPr>
        <w:t xml:space="preserve"> of local authorities, business interests and universities) has entered into an agreement</w:t>
      </w:r>
      <w:r w:rsidR="00751B57" w:rsidRPr="00134B48">
        <w:rPr>
          <w:rFonts w:ascii="Georgia" w:eastAsia="Times New Roman" w:hAnsi="Georgia" w:cs="Arial"/>
          <w:sz w:val="24"/>
          <w:szCs w:val="24"/>
          <w:lang w:eastAsia="en-GB"/>
        </w:rPr>
        <w:t xml:space="preserve"> with the Government</w:t>
      </w:r>
      <w:r w:rsidR="00985A0C" w:rsidRPr="00134B48">
        <w:rPr>
          <w:rFonts w:ascii="Georgia" w:eastAsia="Times New Roman" w:hAnsi="Georgia" w:cs="Arial"/>
          <w:sz w:val="24"/>
          <w:szCs w:val="24"/>
          <w:lang w:eastAsia="en-GB"/>
        </w:rPr>
        <w:t xml:space="preserve"> to build 100,000 houses over the Plan period </w:t>
      </w:r>
    </w:p>
    <w:p w14:paraId="01FA109D" w14:textId="6B2A92E4" w:rsidR="00F7632A" w:rsidRDefault="00134B48" w:rsidP="00E67D32">
      <w:pPr>
        <w:pStyle w:val="ListParagraph"/>
        <w:numPr>
          <w:ilvl w:val="0"/>
          <w:numId w:val="2"/>
        </w:numPr>
        <w:spacing w:after="0" w:line="240" w:lineRule="auto"/>
        <w:rPr>
          <w:rFonts w:ascii="Georgia" w:eastAsia="Times New Roman" w:hAnsi="Georgia" w:cs="Arial"/>
          <w:sz w:val="24"/>
          <w:szCs w:val="24"/>
          <w:lang w:eastAsia="en-GB"/>
        </w:rPr>
      </w:pPr>
      <w:r w:rsidRPr="00D10AF1">
        <w:rPr>
          <w:rFonts w:ascii="Georgia" w:eastAsia="Times New Roman" w:hAnsi="Georgia" w:cs="Arial"/>
          <w:sz w:val="24"/>
          <w:szCs w:val="24"/>
          <w:lang w:eastAsia="en-GB"/>
        </w:rPr>
        <w:t>H</w:t>
      </w:r>
      <w:r w:rsidR="00985A0C" w:rsidRPr="00D10AF1">
        <w:rPr>
          <w:rFonts w:ascii="Georgia" w:eastAsia="Times New Roman" w:hAnsi="Georgia" w:cs="Arial"/>
          <w:sz w:val="24"/>
          <w:szCs w:val="24"/>
          <w:lang w:eastAsia="en-GB"/>
        </w:rPr>
        <w:t xml:space="preserve">ousing numbers demanded of Thame </w:t>
      </w:r>
      <w:r w:rsidRPr="00D10AF1">
        <w:rPr>
          <w:rFonts w:ascii="Georgia" w:eastAsia="Times New Roman" w:hAnsi="Georgia" w:cs="Arial"/>
          <w:sz w:val="24"/>
          <w:szCs w:val="24"/>
          <w:lang w:eastAsia="en-GB"/>
        </w:rPr>
        <w:t>amounted to</w:t>
      </w:r>
      <w:r w:rsidR="00985A0C" w:rsidRPr="00D10AF1">
        <w:rPr>
          <w:rFonts w:ascii="Georgia" w:eastAsia="Times New Roman" w:hAnsi="Georgia" w:cs="Arial"/>
          <w:sz w:val="24"/>
          <w:szCs w:val="24"/>
          <w:lang w:eastAsia="en-GB"/>
        </w:rPr>
        <w:t xml:space="preserve"> 510 units</w:t>
      </w:r>
      <w:r w:rsidR="00D10AF1" w:rsidRPr="00D10AF1">
        <w:rPr>
          <w:rFonts w:ascii="Georgia" w:eastAsia="Times New Roman" w:hAnsi="Georgia" w:cs="Arial"/>
          <w:sz w:val="24"/>
          <w:szCs w:val="24"/>
          <w:lang w:eastAsia="en-GB"/>
        </w:rPr>
        <w:t>.</w:t>
      </w:r>
      <w:r w:rsidR="00985A0C" w:rsidRPr="00D10AF1">
        <w:rPr>
          <w:rFonts w:ascii="Georgia" w:eastAsia="Times New Roman" w:hAnsi="Georgia" w:cs="Arial"/>
          <w:sz w:val="24"/>
          <w:szCs w:val="24"/>
          <w:lang w:eastAsia="en-GB"/>
        </w:rPr>
        <w:t xml:space="preserve"> </w:t>
      </w:r>
    </w:p>
    <w:p w14:paraId="719B13F6" w14:textId="16B197D7" w:rsidR="00D10AF1" w:rsidRDefault="00D10AF1" w:rsidP="00D10AF1">
      <w:pPr>
        <w:spacing w:after="0" w:line="240" w:lineRule="auto"/>
        <w:rPr>
          <w:rFonts w:ascii="Georgia" w:eastAsia="Times New Roman" w:hAnsi="Georgia" w:cs="Arial"/>
          <w:sz w:val="24"/>
          <w:szCs w:val="24"/>
          <w:lang w:eastAsia="en-GB"/>
        </w:rPr>
      </w:pPr>
    </w:p>
    <w:p w14:paraId="361AE18E" w14:textId="06CE1253" w:rsidR="00D10AF1" w:rsidRDefault="000E3260" w:rsidP="00D10AF1">
      <w:pPr>
        <w:spacing w:after="0" w:line="240" w:lineRule="auto"/>
        <w:rPr>
          <w:rFonts w:ascii="Georgia" w:eastAsia="Times New Roman" w:hAnsi="Georgia" w:cs="Arial"/>
          <w:sz w:val="24"/>
          <w:szCs w:val="24"/>
          <w:lang w:eastAsia="en-GB"/>
        </w:rPr>
      </w:pPr>
      <w:r>
        <w:rPr>
          <w:rFonts w:ascii="Georgia" w:eastAsia="Times New Roman" w:hAnsi="Georgia" w:cs="Arial"/>
          <w:sz w:val="24"/>
          <w:szCs w:val="24"/>
          <w:lang w:eastAsia="en-GB"/>
        </w:rPr>
        <w:t xml:space="preserve">In respect of the </w:t>
      </w:r>
      <w:r w:rsidRPr="00777015">
        <w:rPr>
          <w:rFonts w:ascii="Georgia" w:eastAsia="Times New Roman" w:hAnsi="Georgia" w:cs="Arial"/>
          <w:b/>
          <w:sz w:val="24"/>
          <w:szCs w:val="24"/>
          <w:lang w:eastAsia="en-GB"/>
        </w:rPr>
        <w:t xml:space="preserve">changes </w:t>
      </w:r>
      <w:r w:rsidR="006D2DAA" w:rsidRPr="00777015">
        <w:rPr>
          <w:rFonts w:ascii="Georgia" w:eastAsia="Times New Roman" w:hAnsi="Georgia" w:cs="Arial"/>
          <w:b/>
          <w:sz w:val="24"/>
          <w:szCs w:val="24"/>
          <w:lang w:eastAsia="en-GB"/>
        </w:rPr>
        <w:t>in the new version</w:t>
      </w:r>
      <w:r w:rsidR="006D2DAA">
        <w:rPr>
          <w:rFonts w:ascii="Georgia" w:eastAsia="Times New Roman" w:hAnsi="Georgia" w:cs="Arial"/>
          <w:sz w:val="24"/>
          <w:szCs w:val="24"/>
          <w:lang w:eastAsia="en-GB"/>
        </w:rPr>
        <w:t>, what are the changes? What stays the same? How does it affect Thame?</w:t>
      </w:r>
    </w:p>
    <w:p w14:paraId="264B053C" w14:textId="2714A7E3" w:rsidR="006D2DAA" w:rsidRDefault="006D2DAA" w:rsidP="00D10AF1">
      <w:pPr>
        <w:spacing w:after="0" w:line="240" w:lineRule="auto"/>
        <w:rPr>
          <w:rFonts w:ascii="Georgia" w:eastAsia="Times New Roman" w:hAnsi="Georgia" w:cs="Arial"/>
          <w:sz w:val="24"/>
          <w:szCs w:val="24"/>
          <w:lang w:eastAsia="en-GB"/>
        </w:rPr>
      </w:pPr>
    </w:p>
    <w:p w14:paraId="5E79882E" w14:textId="3A5AB3CF" w:rsidR="006D2DAA" w:rsidRPr="00CC1788" w:rsidRDefault="006D2DAA" w:rsidP="006D2DAA">
      <w:pPr>
        <w:pStyle w:val="ListParagraph"/>
        <w:numPr>
          <w:ilvl w:val="0"/>
          <w:numId w:val="3"/>
        </w:numPr>
        <w:spacing w:after="0" w:line="240" w:lineRule="auto"/>
        <w:rPr>
          <w:rFonts w:ascii="Georgia" w:eastAsia="Times New Roman" w:hAnsi="Georgia" w:cs="Arial"/>
          <w:b/>
          <w:sz w:val="24"/>
          <w:szCs w:val="24"/>
          <w:lang w:eastAsia="en-GB"/>
        </w:rPr>
      </w:pPr>
      <w:r w:rsidRPr="006D2DAA">
        <w:rPr>
          <w:rFonts w:ascii="Georgia" w:eastAsia="Times New Roman" w:hAnsi="Georgia" w:cs="Arial"/>
          <w:b/>
          <w:sz w:val="24"/>
          <w:szCs w:val="24"/>
          <w:lang w:eastAsia="en-GB"/>
        </w:rPr>
        <w:t>Strategic Sites</w:t>
      </w:r>
      <w:r>
        <w:rPr>
          <w:rFonts w:ascii="Georgia" w:eastAsia="Times New Roman" w:hAnsi="Georgia" w:cs="Arial"/>
          <w:b/>
          <w:sz w:val="24"/>
          <w:szCs w:val="24"/>
          <w:lang w:eastAsia="en-GB"/>
        </w:rPr>
        <w:t xml:space="preserve">: </w:t>
      </w:r>
      <w:r w:rsidRPr="00A57C93">
        <w:rPr>
          <w:rFonts w:ascii="Georgia" w:eastAsia="Times New Roman" w:hAnsi="Georgia" w:cs="Arial"/>
          <w:b/>
          <w:sz w:val="24"/>
          <w:szCs w:val="24"/>
          <w:lang w:eastAsia="en-GB"/>
        </w:rPr>
        <w:t>The previous</w:t>
      </w:r>
      <w:r w:rsidR="00CF2CA5" w:rsidRPr="00A57C93">
        <w:rPr>
          <w:rFonts w:ascii="Georgia" w:eastAsia="Times New Roman" w:hAnsi="Georgia" w:cs="Arial"/>
          <w:b/>
          <w:sz w:val="24"/>
          <w:szCs w:val="24"/>
          <w:lang w:eastAsia="en-GB"/>
        </w:rPr>
        <w:t>ly specified</w:t>
      </w:r>
      <w:r w:rsidRPr="00A57C93">
        <w:rPr>
          <w:rFonts w:ascii="Georgia" w:eastAsia="Times New Roman" w:hAnsi="Georgia" w:cs="Arial"/>
          <w:b/>
          <w:sz w:val="24"/>
          <w:szCs w:val="24"/>
          <w:lang w:eastAsia="en-GB"/>
        </w:rPr>
        <w:t xml:space="preserve"> sites</w:t>
      </w:r>
      <w:r>
        <w:rPr>
          <w:rFonts w:ascii="Georgia" w:eastAsia="Times New Roman" w:hAnsi="Georgia" w:cs="Arial"/>
          <w:sz w:val="24"/>
          <w:szCs w:val="24"/>
          <w:lang w:eastAsia="en-GB"/>
        </w:rPr>
        <w:t xml:space="preserve"> of Culham (3500), Berinsfield (1700), Wheatley (300) and Chalgrove (3000) have been maintained </w:t>
      </w:r>
      <w:r w:rsidRPr="00A57C93">
        <w:rPr>
          <w:rFonts w:ascii="Georgia" w:eastAsia="Times New Roman" w:hAnsi="Georgia" w:cs="Arial"/>
          <w:b/>
          <w:sz w:val="24"/>
          <w:szCs w:val="24"/>
          <w:lang w:eastAsia="en-GB"/>
        </w:rPr>
        <w:t>but 3 others</w:t>
      </w:r>
      <w:r>
        <w:rPr>
          <w:rFonts w:ascii="Georgia" w:eastAsia="Times New Roman" w:hAnsi="Georgia" w:cs="Arial"/>
          <w:sz w:val="24"/>
          <w:szCs w:val="24"/>
          <w:lang w:eastAsia="en-GB"/>
        </w:rPr>
        <w:t xml:space="preserve"> have been </w:t>
      </w:r>
      <w:r w:rsidRPr="00A57C93">
        <w:rPr>
          <w:rFonts w:ascii="Georgia" w:eastAsia="Times New Roman" w:hAnsi="Georgia" w:cs="Arial"/>
          <w:b/>
          <w:sz w:val="24"/>
          <w:szCs w:val="24"/>
          <w:lang w:eastAsia="en-GB"/>
        </w:rPr>
        <w:t>added which are very close to Oxford</w:t>
      </w:r>
      <w:r>
        <w:rPr>
          <w:rFonts w:ascii="Georgia" w:eastAsia="Times New Roman" w:hAnsi="Georgia" w:cs="Arial"/>
          <w:sz w:val="24"/>
          <w:szCs w:val="24"/>
          <w:lang w:eastAsia="en-GB"/>
        </w:rPr>
        <w:t>- Grenoble Road (3000), Northfield (1800) and Bayswater Brook (1100)</w:t>
      </w:r>
      <w:r w:rsidR="00CC1788">
        <w:rPr>
          <w:rFonts w:ascii="Georgia" w:eastAsia="Times New Roman" w:hAnsi="Georgia" w:cs="Arial"/>
          <w:sz w:val="24"/>
          <w:szCs w:val="24"/>
          <w:lang w:eastAsia="en-GB"/>
        </w:rPr>
        <w:t>- in order to meet Oxford City’s needs. Of the 14400 dwellings listed above only 10375 are allowed for in the plan period thus creating a buffer to ensure speculative development is restricted. It also acts as a potential surplus (see below). Sites closer to Thame (including North Weston) have not been pursued.</w:t>
      </w:r>
    </w:p>
    <w:p w14:paraId="7A42F254" w14:textId="4E9DFB31" w:rsidR="00CC1788" w:rsidRPr="004C1D89" w:rsidRDefault="00CC1788" w:rsidP="006D2DAA">
      <w:pPr>
        <w:pStyle w:val="ListParagraph"/>
        <w:numPr>
          <w:ilvl w:val="0"/>
          <w:numId w:val="3"/>
        </w:numPr>
        <w:spacing w:after="0" w:line="240" w:lineRule="auto"/>
        <w:rPr>
          <w:rFonts w:ascii="Georgia" w:eastAsia="Times New Roman" w:hAnsi="Georgia" w:cs="Arial"/>
          <w:b/>
          <w:sz w:val="24"/>
          <w:szCs w:val="24"/>
          <w:lang w:eastAsia="en-GB"/>
        </w:rPr>
      </w:pPr>
      <w:r>
        <w:rPr>
          <w:rFonts w:ascii="Georgia" w:eastAsia="Times New Roman" w:hAnsi="Georgia" w:cs="Arial"/>
          <w:b/>
          <w:sz w:val="24"/>
          <w:szCs w:val="24"/>
          <w:lang w:eastAsia="en-GB"/>
        </w:rPr>
        <w:t xml:space="preserve">Housing allocations: </w:t>
      </w:r>
      <w:r>
        <w:rPr>
          <w:rFonts w:ascii="Georgia" w:eastAsia="Times New Roman" w:hAnsi="Georgia" w:cs="Arial"/>
          <w:sz w:val="24"/>
          <w:szCs w:val="24"/>
          <w:lang w:eastAsia="en-GB"/>
        </w:rPr>
        <w:t>A total of 22775 homes are planned in the period</w:t>
      </w:r>
      <w:r w:rsidR="00CF2CA5">
        <w:rPr>
          <w:rFonts w:ascii="Georgia" w:eastAsia="Times New Roman" w:hAnsi="Georgia" w:cs="Arial"/>
          <w:sz w:val="24"/>
          <w:szCs w:val="24"/>
          <w:lang w:eastAsia="en-GB"/>
        </w:rPr>
        <w:t xml:space="preserve"> for South Oxfordshire</w:t>
      </w:r>
      <w:r>
        <w:rPr>
          <w:rFonts w:ascii="Georgia" w:eastAsia="Times New Roman" w:hAnsi="Georgia" w:cs="Arial"/>
          <w:sz w:val="24"/>
          <w:szCs w:val="24"/>
          <w:lang w:eastAsia="en-GB"/>
        </w:rPr>
        <w:t xml:space="preserve">. In </w:t>
      </w:r>
      <w:r w:rsidR="00793972">
        <w:rPr>
          <w:rFonts w:ascii="Georgia" w:eastAsia="Times New Roman" w:hAnsi="Georgia" w:cs="Arial"/>
          <w:sz w:val="24"/>
          <w:szCs w:val="24"/>
          <w:lang w:eastAsia="en-GB"/>
        </w:rPr>
        <w:t xml:space="preserve">brief, </w:t>
      </w:r>
      <w:r w:rsidR="00793972" w:rsidRPr="00A57C93">
        <w:rPr>
          <w:rFonts w:ascii="Georgia" w:eastAsia="Times New Roman" w:hAnsi="Georgia" w:cs="Arial"/>
          <w:b/>
          <w:sz w:val="24"/>
          <w:szCs w:val="24"/>
          <w:lang w:eastAsia="en-GB"/>
        </w:rPr>
        <w:t xml:space="preserve">the housing demand figure continues </w:t>
      </w:r>
      <w:r w:rsidR="00CF2CA5" w:rsidRPr="00A57C93">
        <w:rPr>
          <w:rFonts w:ascii="Georgia" w:eastAsia="Times New Roman" w:hAnsi="Georgia" w:cs="Arial"/>
          <w:b/>
          <w:sz w:val="24"/>
          <w:szCs w:val="24"/>
          <w:lang w:eastAsia="en-GB"/>
        </w:rPr>
        <w:t>to follow the dubious Oxfordshire Growth Board commitments</w:t>
      </w:r>
      <w:r w:rsidR="00CF2CA5">
        <w:rPr>
          <w:rFonts w:ascii="Georgia" w:eastAsia="Times New Roman" w:hAnsi="Georgia" w:cs="Arial"/>
          <w:sz w:val="24"/>
          <w:szCs w:val="24"/>
          <w:lang w:eastAsia="en-GB"/>
        </w:rPr>
        <w:t xml:space="preserve"> previously made (see 3 above). </w:t>
      </w:r>
      <w:r w:rsidR="00CF2CA5" w:rsidRPr="00A57C93">
        <w:rPr>
          <w:rFonts w:ascii="Georgia" w:eastAsia="Times New Roman" w:hAnsi="Georgia" w:cs="Arial"/>
          <w:b/>
          <w:sz w:val="24"/>
          <w:szCs w:val="24"/>
          <w:lang w:eastAsia="en-GB"/>
        </w:rPr>
        <w:t>No allowance</w:t>
      </w:r>
      <w:r w:rsidR="00CF2CA5">
        <w:rPr>
          <w:rFonts w:ascii="Georgia" w:eastAsia="Times New Roman" w:hAnsi="Georgia" w:cs="Arial"/>
          <w:sz w:val="24"/>
          <w:szCs w:val="24"/>
          <w:lang w:eastAsia="en-GB"/>
        </w:rPr>
        <w:t xml:space="preserve"> has been made for any further housebuilding</w:t>
      </w:r>
      <w:r w:rsidR="00A06757">
        <w:rPr>
          <w:rFonts w:ascii="Georgia" w:eastAsia="Times New Roman" w:hAnsi="Georgia" w:cs="Arial"/>
          <w:sz w:val="24"/>
          <w:szCs w:val="24"/>
          <w:lang w:eastAsia="en-GB"/>
        </w:rPr>
        <w:t xml:space="preserve"> impact</w:t>
      </w:r>
      <w:r w:rsidR="00CF2CA5">
        <w:rPr>
          <w:rFonts w:ascii="Georgia" w:eastAsia="Times New Roman" w:hAnsi="Georgia" w:cs="Arial"/>
          <w:sz w:val="24"/>
          <w:szCs w:val="24"/>
          <w:lang w:eastAsia="en-GB"/>
        </w:rPr>
        <w:t xml:space="preserve"> caused by </w:t>
      </w:r>
      <w:r w:rsidR="00A06757">
        <w:rPr>
          <w:rFonts w:ascii="Georgia" w:eastAsia="Times New Roman" w:hAnsi="Georgia" w:cs="Arial"/>
          <w:sz w:val="24"/>
          <w:szCs w:val="24"/>
          <w:lang w:eastAsia="en-GB"/>
        </w:rPr>
        <w:t xml:space="preserve">a future </w:t>
      </w:r>
      <w:r w:rsidR="00A06757" w:rsidRPr="00A57C93">
        <w:rPr>
          <w:rFonts w:ascii="Georgia" w:eastAsia="Times New Roman" w:hAnsi="Georgia" w:cs="Arial"/>
          <w:b/>
          <w:sz w:val="24"/>
          <w:szCs w:val="24"/>
          <w:lang w:eastAsia="en-GB"/>
        </w:rPr>
        <w:t>Oxford- Cambridge Expressway</w:t>
      </w:r>
      <w:r w:rsidR="00A06757">
        <w:rPr>
          <w:rFonts w:ascii="Georgia" w:eastAsia="Times New Roman" w:hAnsi="Georgia" w:cs="Arial"/>
          <w:sz w:val="24"/>
          <w:szCs w:val="24"/>
          <w:lang w:eastAsia="en-GB"/>
        </w:rPr>
        <w:t>. Watch this space!</w:t>
      </w:r>
    </w:p>
    <w:p w14:paraId="1DBA5AA6" w14:textId="0873A472" w:rsidR="004C1D89" w:rsidRPr="00DD72CF" w:rsidRDefault="004C1D89" w:rsidP="006D2DAA">
      <w:pPr>
        <w:pStyle w:val="ListParagraph"/>
        <w:numPr>
          <w:ilvl w:val="0"/>
          <w:numId w:val="3"/>
        </w:numPr>
        <w:spacing w:after="0" w:line="240" w:lineRule="auto"/>
        <w:rPr>
          <w:rFonts w:ascii="Georgia" w:eastAsia="Times New Roman" w:hAnsi="Georgia" w:cs="Arial"/>
          <w:b/>
          <w:sz w:val="24"/>
          <w:szCs w:val="24"/>
          <w:lang w:eastAsia="en-GB"/>
        </w:rPr>
      </w:pPr>
      <w:r>
        <w:rPr>
          <w:rFonts w:ascii="Georgia" w:eastAsia="Times New Roman" w:hAnsi="Georgia" w:cs="Arial"/>
          <w:b/>
          <w:sz w:val="24"/>
          <w:szCs w:val="24"/>
          <w:lang w:eastAsia="en-GB"/>
        </w:rPr>
        <w:t xml:space="preserve">Housing Supply could be much higher! </w:t>
      </w:r>
      <w:r>
        <w:rPr>
          <w:rFonts w:ascii="Georgia" w:eastAsia="Times New Roman" w:hAnsi="Georgia" w:cs="Arial"/>
          <w:sz w:val="24"/>
          <w:szCs w:val="24"/>
          <w:lang w:eastAsia="en-GB"/>
        </w:rPr>
        <w:t>15726 ho</w:t>
      </w:r>
      <w:r w:rsidR="00FC50DD">
        <w:rPr>
          <w:rFonts w:ascii="Georgia" w:eastAsia="Times New Roman" w:hAnsi="Georgia" w:cs="Arial"/>
          <w:sz w:val="24"/>
          <w:szCs w:val="24"/>
          <w:lang w:eastAsia="en-GB"/>
        </w:rPr>
        <w:t>mes</w:t>
      </w:r>
      <w:r>
        <w:rPr>
          <w:rFonts w:ascii="Georgia" w:eastAsia="Times New Roman" w:hAnsi="Georgia" w:cs="Arial"/>
          <w:sz w:val="24"/>
          <w:szCs w:val="24"/>
          <w:lang w:eastAsia="en-GB"/>
        </w:rPr>
        <w:t xml:space="preserve"> have already been built or been given permission for the plan period</w:t>
      </w:r>
      <w:r w:rsidR="0061669B">
        <w:rPr>
          <w:rFonts w:ascii="Georgia" w:eastAsia="Times New Roman" w:hAnsi="Georgia" w:cs="Arial"/>
          <w:sz w:val="24"/>
          <w:szCs w:val="24"/>
          <w:lang w:eastAsia="en-GB"/>
        </w:rPr>
        <w:t>- 7049 short of the total required</w:t>
      </w:r>
      <w:r>
        <w:rPr>
          <w:rFonts w:ascii="Georgia" w:eastAsia="Times New Roman" w:hAnsi="Georgia" w:cs="Arial"/>
          <w:sz w:val="24"/>
          <w:szCs w:val="24"/>
          <w:lang w:eastAsia="en-GB"/>
        </w:rPr>
        <w:t xml:space="preserve">. Allocations to strategic sites (10375), towns and villages (1064) and windfall development (1300) amount to </w:t>
      </w:r>
      <w:r w:rsidR="00432ECA">
        <w:rPr>
          <w:rFonts w:ascii="Georgia" w:eastAsia="Times New Roman" w:hAnsi="Georgia" w:cs="Arial"/>
          <w:sz w:val="24"/>
          <w:szCs w:val="24"/>
          <w:lang w:eastAsia="en-GB"/>
        </w:rPr>
        <w:t xml:space="preserve">12739- 5690 in excess of nominal requirements. The latter constitutes a </w:t>
      </w:r>
      <w:r w:rsidR="00432ECA" w:rsidRPr="00A57C93">
        <w:rPr>
          <w:rFonts w:ascii="Georgia" w:eastAsia="Times New Roman" w:hAnsi="Georgia" w:cs="Arial"/>
          <w:b/>
          <w:sz w:val="24"/>
          <w:szCs w:val="24"/>
          <w:lang w:eastAsia="en-GB"/>
        </w:rPr>
        <w:t>potential surplus provision</w:t>
      </w:r>
      <w:r w:rsidR="00432ECA">
        <w:rPr>
          <w:rFonts w:ascii="Georgia" w:eastAsia="Times New Roman" w:hAnsi="Georgia" w:cs="Arial"/>
          <w:sz w:val="24"/>
          <w:szCs w:val="24"/>
          <w:lang w:eastAsia="en-GB"/>
        </w:rPr>
        <w:t xml:space="preserve"> even against Oxfordshire Growth Board requirements.</w:t>
      </w:r>
    </w:p>
    <w:p w14:paraId="2DB718C4" w14:textId="6AEB6A7C" w:rsidR="00DD72CF" w:rsidRPr="00616C0F" w:rsidRDefault="00FC50DD" w:rsidP="006D2DAA">
      <w:pPr>
        <w:pStyle w:val="ListParagraph"/>
        <w:numPr>
          <w:ilvl w:val="0"/>
          <w:numId w:val="3"/>
        </w:numPr>
        <w:spacing w:after="0" w:line="240" w:lineRule="auto"/>
        <w:rPr>
          <w:rFonts w:ascii="Georgia" w:eastAsia="Times New Roman" w:hAnsi="Georgia" w:cs="Arial"/>
          <w:b/>
          <w:sz w:val="24"/>
          <w:szCs w:val="24"/>
          <w:lang w:eastAsia="en-GB"/>
        </w:rPr>
      </w:pPr>
      <w:r>
        <w:rPr>
          <w:rFonts w:ascii="Georgia" w:eastAsia="Times New Roman" w:hAnsi="Georgia" w:cs="Arial"/>
          <w:b/>
          <w:sz w:val="24"/>
          <w:szCs w:val="24"/>
          <w:lang w:eastAsia="en-GB"/>
        </w:rPr>
        <w:t>Towns &amp;</w:t>
      </w:r>
      <w:r w:rsidR="00965B17">
        <w:rPr>
          <w:rFonts w:ascii="Georgia" w:eastAsia="Times New Roman" w:hAnsi="Georgia" w:cs="Arial"/>
          <w:b/>
          <w:sz w:val="24"/>
          <w:szCs w:val="24"/>
          <w:lang w:eastAsia="en-GB"/>
        </w:rPr>
        <w:t xml:space="preserve"> Larger</w:t>
      </w:r>
      <w:r>
        <w:rPr>
          <w:rFonts w:ascii="Georgia" w:eastAsia="Times New Roman" w:hAnsi="Georgia" w:cs="Arial"/>
          <w:b/>
          <w:sz w:val="24"/>
          <w:szCs w:val="24"/>
          <w:lang w:eastAsia="en-GB"/>
        </w:rPr>
        <w:t xml:space="preserve"> Villages- </w:t>
      </w:r>
      <w:r>
        <w:rPr>
          <w:rFonts w:ascii="Georgia" w:eastAsia="Times New Roman" w:hAnsi="Georgia" w:cs="Arial"/>
          <w:sz w:val="24"/>
          <w:szCs w:val="24"/>
          <w:lang w:eastAsia="en-GB"/>
        </w:rPr>
        <w:t xml:space="preserve">Of the 1064 allocated to towns and villages, market towns constitute 519 (Henley 156, Thame 363, Wallingford 0). The reductions from previous demands merely reflect increased building </w:t>
      </w:r>
      <w:r>
        <w:rPr>
          <w:rFonts w:ascii="Georgia" w:eastAsia="Times New Roman" w:hAnsi="Georgia" w:cs="Arial"/>
          <w:sz w:val="24"/>
          <w:szCs w:val="24"/>
          <w:lang w:eastAsia="en-GB"/>
        </w:rPr>
        <w:lastRenderedPageBreak/>
        <w:t xml:space="preserve">achievement. </w:t>
      </w:r>
      <w:r w:rsidR="003A2DE2">
        <w:rPr>
          <w:rFonts w:ascii="Georgia" w:eastAsia="Times New Roman" w:hAnsi="Georgia" w:cs="Arial"/>
          <w:sz w:val="24"/>
          <w:szCs w:val="24"/>
          <w:lang w:eastAsia="en-GB"/>
        </w:rPr>
        <w:t xml:space="preserve">Demand on </w:t>
      </w:r>
      <w:r>
        <w:rPr>
          <w:rFonts w:ascii="Georgia" w:eastAsia="Times New Roman" w:hAnsi="Georgia" w:cs="Arial"/>
          <w:sz w:val="24"/>
          <w:szCs w:val="24"/>
          <w:lang w:eastAsia="en-GB"/>
        </w:rPr>
        <w:t>Henley continues to reflect perceived capacity and</w:t>
      </w:r>
      <w:r w:rsidR="003A2DE2">
        <w:rPr>
          <w:rFonts w:ascii="Georgia" w:eastAsia="Times New Roman" w:hAnsi="Georgia" w:cs="Arial"/>
          <w:sz w:val="24"/>
          <w:szCs w:val="24"/>
          <w:lang w:eastAsia="en-GB"/>
        </w:rPr>
        <w:t>,</w:t>
      </w:r>
      <w:r>
        <w:rPr>
          <w:rFonts w:ascii="Georgia" w:eastAsia="Times New Roman" w:hAnsi="Georgia" w:cs="Arial"/>
          <w:sz w:val="24"/>
          <w:szCs w:val="24"/>
          <w:lang w:eastAsia="en-GB"/>
        </w:rPr>
        <w:t xml:space="preserve"> </w:t>
      </w:r>
      <w:r w:rsidR="003A2DE2">
        <w:rPr>
          <w:rFonts w:ascii="Georgia" w:eastAsia="Times New Roman" w:hAnsi="Georgia" w:cs="Arial"/>
          <w:sz w:val="24"/>
          <w:szCs w:val="24"/>
          <w:lang w:eastAsia="en-GB"/>
        </w:rPr>
        <w:t xml:space="preserve">in the case of </w:t>
      </w:r>
      <w:r>
        <w:rPr>
          <w:rFonts w:ascii="Georgia" w:eastAsia="Times New Roman" w:hAnsi="Georgia" w:cs="Arial"/>
          <w:sz w:val="24"/>
          <w:szCs w:val="24"/>
          <w:lang w:eastAsia="en-GB"/>
        </w:rPr>
        <w:t>Wallingford</w:t>
      </w:r>
      <w:r w:rsidR="003A2DE2">
        <w:rPr>
          <w:rFonts w:ascii="Georgia" w:eastAsia="Times New Roman" w:hAnsi="Georgia" w:cs="Arial"/>
          <w:sz w:val="24"/>
          <w:szCs w:val="24"/>
          <w:lang w:eastAsia="en-GB"/>
        </w:rPr>
        <w:t>, the zero figure reflects</w:t>
      </w:r>
      <w:r>
        <w:rPr>
          <w:rFonts w:ascii="Georgia" w:eastAsia="Times New Roman" w:hAnsi="Georgia" w:cs="Arial"/>
          <w:sz w:val="24"/>
          <w:szCs w:val="24"/>
          <w:lang w:eastAsia="en-GB"/>
        </w:rPr>
        <w:t xml:space="preserve"> the effects of unplanned speculative building that has taken place and been allowed (1431 built</w:t>
      </w:r>
      <w:r w:rsidR="00965B17">
        <w:rPr>
          <w:rFonts w:ascii="Georgia" w:eastAsia="Times New Roman" w:hAnsi="Georgia" w:cs="Arial"/>
          <w:sz w:val="24"/>
          <w:szCs w:val="24"/>
          <w:lang w:eastAsia="en-GB"/>
        </w:rPr>
        <w:t xml:space="preserve"> or permitted</w:t>
      </w:r>
      <w:r>
        <w:rPr>
          <w:rFonts w:ascii="Georgia" w:eastAsia="Times New Roman" w:hAnsi="Georgia" w:cs="Arial"/>
          <w:sz w:val="24"/>
          <w:szCs w:val="24"/>
          <w:lang w:eastAsia="en-GB"/>
        </w:rPr>
        <w:t xml:space="preserve"> against 1070 targeted).</w:t>
      </w:r>
      <w:r w:rsidR="00965B17">
        <w:rPr>
          <w:rFonts w:ascii="Georgia" w:eastAsia="Times New Roman" w:hAnsi="Georgia" w:cs="Arial"/>
          <w:sz w:val="24"/>
          <w:szCs w:val="24"/>
          <w:lang w:eastAsia="en-GB"/>
        </w:rPr>
        <w:t xml:space="preserve"> </w:t>
      </w:r>
      <w:r w:rsidR="00965B17" w:rsidRPr="00A57C93">
        <w:rPr>
          <w:rFonts w:ascii="Georgia" w:eastAsia="Times New Roman" w:hAnsi="Georgia" w:cs="Arial"/>
          <w:b/>
          <w:sz w:val="24"/>
          <w:szCs w:val="24"/>
          <w:lang w:eastAsia="en-GB"/>
        </w:rPr>
        <w:t>Thame has a target of 1518 homes and has already built (or given permission for) 1155 in the plan period leaving 363 to build.</w:t>
      </w:r>
      <w:r w:rsidR="00965B17">
        <w:rPr>
          <w:rFonts w:ascii="Georgia" w:eastAsia="Times New Roman" w:hAnsi="Georgia" w:cs="Arial"/>
          <w:sz w:val="24"/>
          <w:szCs w:val="24"/>
          <w:lang w:eastAsia="en-GB"/>
        </w:rPr>
        <w:t xml:space="preserve"> Many large villages exhibit a similar pattern to Wallingford. For example, Chinnor had a target of 594 homes and has, owing to speculative development, built or given permission for 796 and is now required to build no more homes.</w:t>
      </w:r>
    </w:p>
    <w:p w14:paraId="7C2AB85E" w14:textId="130CD795" w:rsidR="00616C0F" w:rsidRPr="00CB6059" w:rsidRDefault="00616C0F" w:rsidP="006D2DAA">
      <w:pPr>
        <w:pStyle w:val="ListParagraph"/>
        <w:numPr>
          <w:ilvl w:val="0"/>
          <w:numId w:val="3"/>
        </w:numPr>
        <w:spacing w:after="0" w:line="240" w:lineRule="auto"/>
        <w:rPr>
          <w:rFonts w:ascii="Georgia" w:eastAsia="Times New Roman" w:hAnsi="Georgia" w:cs="Arial"/>
          <w:b/>
          <w:sz w:val="24"/>
          <w:szCs w:val="24"/>
          <w:lang w:eastAsia="en-GB"/>
        </w:rPr>
      </w:pPr>
      <w:r>
        <w:rPr>
          <w:rFonts w:ascii="Georgia" w:eastAsia="Times New Roman" w:hAnsi="Georgia" w:cs="Arial"/>
          <w:b/>
          <w:sz w:val="24"/>
          <w:szCs w:val="24"/>
          <w:lang w:eastAsia="en-GB"/>
        </w:rPr>
        <w:t>Smaller Villages</w:t>
      </w:r>
      <w:r>
        <w:rPr>
          <w:rFonts w:ascii="Georgia" w:eastAsia="Times New Roman" w:hAnsi="Georgia" w:cs="Arial"/>
          <w:sz w:val="24"/>
          <w:szCs w:val="24"/>
          <w:lang w:eastAsia="en-GB"/>
        </w:rPr>
        <w:t xml:space="preserve"> </w:t>
      </w:r>
      <w:r w:rsidRPr="00A57C93">
        <w:rPr>
          <w:rFonts w:ascii="Georgia" w:eastAsia="Times New Roman" w:hAnsi="Georgia" w:cs="Arial"/>
          <w:b/>
          <w:sz w:val="24"/>
          <w:szCs w:val="24"/>
          <w:lang w:eastAsia="en-GB"/>
        </w:rPr>
        <w:t>have not been allocated any housing targets</w:t>
      </w:r>
      <w:r>
        <w:rPr>
          <w:rFonts w:ascii="Georgia" w:eastAsia="Times New Roman" w:hAnsi="Georgia" w:cs="Arial"/>
          <w:sz w:val="24"/>
          <w:szCs w:val="24"/>
          <w:lang w:eastAsia="en-GB"/>
        </w:rPr>
        <w:t xml:space="preserve">- a reduction of 500 on the previous version of the plan. The only expectation is from a contribution to the windfall figure of 1300 over the plan period. This is quite </w:t>
      </w:r>
      <w:r w:rsidRPr="00A57C93">
        <w:rPr>
          <w:rFonts w:ascii="Georgia" w:eastAsia="Times New Roman" w:hAnsi="Georgia" w:cs="Arial"/>
          <w:b/>
          <w:sz w:val="24"/>
          <w:szCs w:val="24"/>
          <w:lang w:eastAsia="en-GB"/>
        </w:rPr>
        <w:t>frankly ridiculous</w:t>
      </w:r>
      <w:r>
        <w:rPr>
          <w:rFonts w:ascii="Georgia" w:eastAsia="Times New Roman" w:hAnsi="Georgia" w:cs="Arial"/>
          <w:sz w:val="24"/>
          <w:szCs w:val="24"/>
          <w:lang w:eastAsia="en-GB"/>
        </w:rPr>
        <w:t xml:space="preserve">. Smaller villages constitute 27.5 per cent of SODC Housing Stock and have been producing 90 homes a year by themselves in windfall contributions. AVDC have a category of </w:t>
      </w:r>
      <w:r w:rsidRPr="00A57C93">
        <w:rPr>
          <w:rFonts w:ascii="Georgia" w:eastAsia="Times New Roman" w:hAnsi="Georgia" w:cs="Arial"/>
          <w:b/>
          <w:sz w:val="24"/>
          <w:szCs w:val="24"/>
          <w:lang w:eastAsia="en-GB"/>
        </w:rPr>
        <w:t>medium size villages</w:t>
      </w:r>
      <w:r>
        <w:rPr>
          <w:rFonts w:ascii="Georgia" w:eastAsia="Times New Roman" w:hAnsi="Georgia" w:cs="Arial"/>
          <w:sz w:val="24"/>
          <w:szCs w:val="24"/>
          <w:lang w:eastAsia="en-GB"/>
        </w:rPr>
        <w:t xml:space="preserve"> that </w:t>
      </w:r>
      <w:r w:rsidRPr="00A57C93">
        <w:rPr>
          <w:rFonts w:ascii="Georgia" w:eastAsia="Times New Roman" w:hAnsi="Georgia" w:cs="Arial"/>
          <w:b/>
          <w:sz w:val="24"/>
          <w:szCs w:val="24"/>
          <w:lang w:eastAsia="en-GB"/>
        </w:rPr>
        <w:t>SODC does not use</w:t>
      </w:r>
      <w:r>
        <w:rPr>
          <w:rFonts w:ascii="Georgia" w:eastAsia="Times New Roman" w:hAnsi="Georgia" w:cs="Arial"/>
          <w:sz w:val="24"/>
          <w:szCs w:val="24"/>
          <w:lang w:eastAsia="en-GB"/>
        </w:rPr>
        <w:t>. Surely, whilst acknowledging that villages of a very small size must be exempted, such a category would relieve demands on the towns and larger villages</w:t>
      </w:r>
      <w:r w:rsidR="00CB6059">
        <w:rPr>
          <w:rFonts w:ascii="Georgia" w:eastAsia="Times New Roman" w:hAnsi="Georgia" w:cs="Arial"/>
          <w:sz w:val="24"/>
          <w:szCs w:val="24"/>
          <w:lang w:eastAsia="en-GB"/>
        </w:rPr>
        <w:t>.</w:t>
      </w:r>
    </w:p>
    <w:p w14:paraId="4B68AD71" w14:textId="311A66DF" w:rsidR="00AC1298" w:rsidRPr="009368D3" w:rsidRDefault="003A2DE2" w:rsidP="006D2DAA">
      <w:pPr>
        <w:pStyle w:val="ListParagraph"/>
        <w:numPr>
          <w:ilvl w:val="0"/>
          <w:numId w:val="3"/>
        </w:numPr>
        <w:spacing w:after="0" w:line="240" w:lineRule="auto"/>
        <w:rPr>
          <w:rFonts w:ascii="Georgia" w:eastAsia="Times New Roman" w:hAnsi="Georgia" w:cs="Arial"/>
          <w:b/>
          <w:sz w:val="24"/>
          <w:szCs w:val="24"/>
          <w:lang w:eastAsia="en-GB"/>
        </w:rPr>
      </w:pPr>
      <w:r>
        <w:rPr>
          <w:rFonts w:ascii="Georgia" w:eastAsia="Times New Roman" w:hAnsi="Georgia" w:cs="Arial"/>
          <w:b/>
          <w:sz w:val="24"/>
          <w:szCs w:val="24"/>
          <w:lang w:eastAsia="en-GB"/>
        </w:rPr>
        <w:t>Density requirements</w:t>
      </w:r>
      <w:r>
        <w:rPr>
          <w:rFonts w:ascii="Georgia" w:eastAsia="Times New Roman" w:hAnsi="Georgia" w:cs="Arial"/>
          <w:sz w:val="24"/>
          <w:szCs w:val="24"/>
          <w:lang w:eastAsia="en-GB"/>
        </w:rPr>
        <w:t xml:space="preserve"> have been demanded that are </w:t>
      </w:r>
      <w:r w:rsidRPr="00A57C93">
        <w:rPr>
          <w:rFonts w:ascii="Georgia" w:eastAsia="Times New Roman" w:hAnsi="Georgia" w:cs="Arial"/>
          <w:b/>
          <w:sz w:val="24"/>
          <w:szCs w:val="24"/>
          <w:lang w:eastAsia="en-GB"/>
        </w:rPr>
        <w:t>far in excess of those previously required.</w:t>
      </w:r>
      <w:r>
        <w:rPr>
          <w:rFonts w:ascii="Georgia" w:eastAsia="Times New Roman" w:hAnsi="Georgia" w:cs="Arial"/>
          <w:sz w:val="24"/>
          <w:szCs w:val="24"/>
          <w:lang w:eastAsia="en-GB"/>
        </w:rPr>
        <w:t xml:space="preserve"> These demands have not been fully justified and represent an attempt to </w:t>
      </w:r>
      <w:r w:rsidRPr="00A57C93">
        <w:rPr>
          <w:rFonts w:ascii="Georgia" w:eastAsia="Times New Roman" w:hAnsi="Georgia" w:cs="Arial"/>
          <w:b/>
          <w:sz w:val="24"/>
          <w:szCs w:val="24"/>
          <w:lang w:eastAsia="en-GB"/>
        </w:rPr>
        <w:t>impose an unacceptable standard on future neighbourhood plans.</w:t>
      </w:r>
      <w:r>
        <w:rPr>
          <w:rFonts w:ascii="Georgia" w:eastAsia="Times New Roman" w:hAnsi="Georgia" w:cs="Arial"/>
          <w:sz w:val="24"/>
          <w:szCs w:val="24"/>
          <w:lang w:eastAsia="en-GB"/>
        </w:rPr>
        <w:t xml:space="preserve"> In Thame’s case the density standard has been doubled from 25 to 50 dwellings per hectare- irrespective of where the development </w:t>
      </w:r>
      <w:r w:rsidR="00A57C93">
        <w:rPr>
          <w:rFonts w:ascii="Georgia" w:eastAsia="Times New Roman" w:hAnsi="Georgia" w:cs="Arial"/>
          <w:sz w:val="24"/>
          <w:szCs w:val="24"/>
          <w:lang w:eastAsia="en-GB"/>
        </w:rPr>
        <w:t xml:space="preserve">is. The prospect of the entrances to the town, or indeed peripheral neighbourhood areas, being dominated by apartment blocks is a real threat. It is difficult to imagine crowded development being other than a benefit to developer’s profits. In Thame’s case this </w:t>
      </w:r>
      <w:r w:rsidR="00A57C93" w:rsidRPr="007C60DB">
        <w:rPr>
          <w:rFonts w:ascii="Georgia" w:eastAsia="Times New Roman" w:hAnsi="Georgia" w:cs="Arial"/>
          <w:b/>
          <w:sz w:val="24"/>
          <w:szCs w:val="24"/>
          <w:lang w:eastAsia="en-GB"/>
        </w:rPr>
        <w:t>bizarre decision</w:t>
      </w:r>
      <w:r w:rsidR="00A57C93">
        <w:rPr>
          <w:rFonts w:ascii="Georgia" w:eastAsia="Times New Roman" w:hAnsi="Georgia" w:cs="Arial"/>
          <w:sz w:val="24"/>
          <w:szCs w:val="24"/>
          <w:lang w:eastAsia="en-GB"/>
        </w:rPr>
        <w:t xml:space="preserve"> has a double impact since, because it has managed its housing development well </w:t>
      </w:r>
      <w:r w:rsidR="00AC1298">
        <w:rPr>
          <w:rFonts w:ascii="Georgia" w:eastAsia="Times New Roman" w:hAnsi="Georgia" w:cs="Arial"/>
          <w:sz w:val="24"/>
          <w:szCs w:val="24"/>
          <w:lang w:eastAsia="en-GB"/>
        </w:rPr>
        <w:t>through its neighbourhood plan, it has not been subject to additional speculative development and as such does not receive an exemption from housing allocations. The consequence of this is that it could now suffer density increases that others will have escaped by virtue of lack of good management.</w:t>
      </w:r>
    </w:p>
    <w:p w14:paraId="3F63D431" w14:textId="1FAE9686" w:rsidR="009368D3" w:rsidRDefault="009368D3" w:rsidP="009368D3">
      <w:pPr>
        <w:spacing w:after="0" w:line="240" w:lineRule="auto"/>
        <w:rPr>
          <w:rFonts w:ascii="Georgia" w:eastAsia="Times New Roman" w:hAnsi="Georgia" w:cs="Arial"/>
          <w:b/>
          <w:sz w:val="24"/>
          <w:szCs w:val="24"/>
          <w:lang w:eastAsia="en-GB"/>
        </w:rPr>
      </w:pPr>
    </w:p>
    <w:p w14:paraId="07D14DF4" w14:textId="524D2BB6" w:rsidR="009368D3" w:rsidRPr="009368D3" w:rsidRDefault="009368D3" w:rsidP="009368D3">
      <w:pPr>
        <w:spacing w:after="0" w:line="240" w:lineRule="auto"/>
        <w:rPr>
          <w:rFonts w:ascii="Georgia" w:eastAsia="Times New Roman" w:hAnsi="Georgia" w:cs="Arial"/>
          <w:b/>
          <w:sz w:val="24"/>
          <w:szCs w:val="24"/>
          <w:lang w:eastAsia="en-GB"/>
        </w:rPr>
      </w:pPr>
      <w:r w:rsidRPr="009368D3">
        <w:rPr>
          <w:rFonts w:ascii="Georgia" w:eastAsia="Times New Roman" w:hAnsi="Georgia" w:cs="Arial"/>
          <w:b/>
          <w:sz w:val="24"/>
          <w:szCs w:val="24"/>
          <w:lang w:eastAsia="en-GB"/>
        </w:rPr>
        <w:t>HAVE YOUR SAY!!</w:t>
      </w:r>
    </w:p>
    <w:p w14:paraId="5B501FE5" w14:textId="77777777" w:rsidR="00AC1298" w:rsidRDefault="00AC1298" w:rsidP="00AC1298">
      <w:pPr>
        <w:spacing w:after="0" w:line="240" w:lineRule="auto"/>
        <w:rPr>
          <w:rFonts w:ascii="Georgia" w:eastAsia="Times New Roman" w:hAnsi="Georgia" w:cs="Arial"/>
          <w:sz w:val="24"/>
          <w:szCs w:val="24"/>
          <w:lang w:eastAsia="en-GB"/>
        </w:rPr>
      </w:pPr>
    </w:p>
    <w:p w14:paraId="6988E7F4" w14:textId="0CA29BDB" w:rsidR="007C60DB" w:rsidRDefault="00AC1298" w:rsidP="00AC1298">
      <w:pPr>
        <w:spacing w:after="0" w:line="240" w:lineRule="auto"/>
        <w:rPr>
          <w:rFonts w:ascii="Georgia" w:eastAsia="Times New Roman" w:hAnsi="Georgia" w:cs="Arial"/>
          <w:sz w:val="24"/>
          <w:szCs w:val="24"/>
          <w:lang w:eastAsia="en-GB"/>
        </w:rPr>
      </w:pPr>
      <w:r>
        <w:rPr>
          <w:rFonts w:ascii="Georgia" w:eastAsia="Times New Roman" w:hAnsi="Georgia" w:cs="Arial"/>
          <w:sz w:val="24"/>
          <w:szCs w:val="24"/>
          <w:lang w:eastAsia="en-GB"/>
        </w:rPr>
        <w:t>Before SODC put</w:t>
      </w:r>
      <w:r w:rsidR="00E33A83">
        <w:rPr>
          <w:rFonts w:ascii="Georgia" w:eastAsia="Times New Roman" w:hAnsi="Georgia" w:cs="Arial"/>
          <w:sz w:val="24"/>
          <w:szCs w:val="24"/>
          <w:lang w:eastAsia="en-GB"/>
        </w:rPr>
        <w:t>s</w:t>
      </w:r>
      <w:r>
        <w:rPr>
          <w:rFonts w:ascii="Georgia" w:eastAsia="Times New Roman" w:hAnsi="Georgia" w:cs="Arial"/>
          <w:sz w:val="24"/>
          <w:szCs w:val="24"/>
          <w:lang w:eastAsia="en-GB"/>
        </w:rPr>
        <w:t xml:space="preserve"> the Local Plan before a</w:t>
      </w:r>
      <w:r w:rsidR="00E33A83">
        <w:rPr>
          <w:rFonts w:ascii="Georgia" w:eastAsia="Times New Roman" w:hAnsi="Georgia" w:cs="Arial"/>
          <w:sz w:val="24"/>
          <w:szCs w:val="24"/>
          <w:lang w:eastAsia="en-GB"/>
        </w:rPr>
        <w:t xml:space="preserve"> Planning</w:t>
      </w:r>
      <w:r>
        <w:rPr>
          <w:rFonts w:ascii="Georgia" w:eastAsia="Times New Roman" w:hAnsi="Georgia" w:cs="Arial"/>
          <w:sz w:val="24"/>
          <w:szCs w:val="24"/>
          <w:lang w:eastAsia="en-GB"/>
        </w:rPr>
        <w:t xml:space="preserve"> Inspector for examination, it is obliged to put </w:t>
      </w:r>
      <w:r w:rsidR="00E33A83">
        <w:rPr>
          <w:rFonts w:ascii="Georgia" w:eastAsia="Times New Roman" w:hAnsi="Georgia" w:cs="Arial"/>
          <w:sz w:val="24"/>
          <w:szCs w:val="24"/>
          <w:lang w:eastAsia="en-GB"/>
        </w:rPr>
        <w:t>it</w:t>
      </w:r>
      <w:r>
        <w:rPr>
          <w:rFonts w:ascii="Georgia" w:eastAsia="Times New Roman" w:hAnsi="Georgia" w:cs="Arial"/>
          <w:sz w:val="24"/>
          <w:szCs w:val="24"/>
          <w:lang w:eastAsia="en-GB"/>
        </w:rPr>
        <w:t xml:space="preserve"> to</w:t>
      </w:r>
      <w:r w:rsidR="00E33A83">
        <w:rPr>
          <w:rFonts w:ascii="Georgia" w:eastAsia="Times New Roman" w:hAnsi="Georgia" w:cs="Arial"/>
          <w:sz w:val="24"/>
          <w:szCs w:val="24"/>
          <w:lang w:eastAsia="en-GB"/>
        </w:rPr>
        <w:t xml:space="preserve"> </w:t>
      </w:r>
      <w:r w:rsidR="00E33A83" w:rsidRPr="007C60DB">
        <w:rPr>
          <w:rFonts w:ascii="Georgia" w:eastAsia="Times New Roman" w:hAnsi="Georgia" w:cs="Arial"/>
          <w:b/>
          <w:sz w:val="24"/>
          <w:szCs w:val="24"/>
          <w:lang w:eastAsia="en-GB"/>
        </w:rPr>
        <w:t>public</w:t>
      </w:r>
      <w:r w:rsidRPr="007C60DB">
        <w:rPr>
          <w:rFonts w:ascii="Georgia" w:eastAsia="Times New Roman" w:hAnsi="Georgia" w:cs="Arial"/>
          <w:b/>
          <w:sz w:val="24"/>
          <w:szCs w:val="24"/>
          <w:lang w:eastAsia="en-GB"/>
        </w:rPr>
        <w:t xml:space="preserve"> consultation</w:t>
      </w:r>
      <w:r>
        <w:rPr>
          <w:rFonts w:ascii="Georgia" w:eastAsia="Times New Roman" w:hAnsi="Georgia" w:cs="Arial"/>
          <w:sz w:val="24"/>
          <w:szCs w:val="24"/>
          <w:lang w:eastAsia="en-GB"/>
        </w:rPr>
        <w:t>- a process that will last until the 18</w:t>
      </w:r>
      <w:r w:rsidRPr="00AC1298">
        <w:rPr>
          <w:rFonts w:ascii="Georgia" w:eastAsia="Times New Roman" w:hAnsi="Georgia" w:cs="Arial"/>
          <w:sz w:val="24"/>
          <w:szCs w:val="24"/>
          <w:vertAlign w:val="superscript"/>
          <w:lang w:eastAsia="en-GB"/>
        </w:rPr>
        <w:t>th</w:t>
      </w:r>
      <w:r>
        <w:rPr>
          <w:rFonts w:ascii="Georgia" w:eastAsia="Times New Roman" w:hAnsi="Georgia" w:cs="Arial"/>
          <w:sz w:val="24"/>
          <w:szCs w:val="24"/>
          <w:lang w:eastAsia="en-GB"/>
        </w:rPr>
        <w:t xml:space="preserve"> February. As part of that consultation</w:t>
      </w:r>
      <w:r w:rsidR="002956F5">
        <w:rPr>
          <w:rFonts w:ascii="Georgia" w:eastAsia="Times New Roman" w:hAnsi="Georgia" w:cs="Arial"/>
          <w:sz w:val="24"/>
          <w:szCs w:val="24"/>
          <w:lang w:eastAsia="en-GB"/>
        </w:rPr>
        <w:t xml:space="preserve"> there will be a ‘drop in’ session at Tha</w:t>
      </w:r>
      <w:r w:rsidR="00E33A83">
        <w:rPr>
          <w:rFonts w:ascii="Georgia" w:eastAsia="Times New Roman" w:hAnsi="Georgia" w:cs="Arial"/>
          <w:sz w:val="24"/>
          <w:szCs w:val="24"/>
          <w:lang w:eastAsia="en-GB"/>
        </w:rPr>
        <w:t>m</w:t>
      </w:r>
      <w:r w:rsidR="002956F5">
        <w:rPr>
          <w:rFonts w:ascii="Georgia" w:eastAsia="Times New Roman" w:hAnsi="Georgia" w:cs="Arial"/>
          <w:sz w:val="24"/>
          <w:szCs w:val="24"/>
          <w:lang w:eastAsia="en-GB"/>
        </w:rPr>
        <w:t xml:space="preserve">e Town </w:t>
      </w:r>
      <w:r w:rsidR="00E33A83">
        <w:rPr>
          <w:rFonts w:ascii="Georgia" w:eastAsia="Times New Roman" w:hAnsi="Georgia" w:cs="Arial"/>
          <w:sz w:val="24"/>
          <w:szCs w:val="24"/>
          <w:lang w:eastAsia="en-GB"/>
        </w:rPr>
        <w:t>Hall- currently targeted for Tuesday 5</w:t>
      </w:r>
      <w:r w:rsidR="00E33A83" w:rsidRPr="00E33A83">
        <w:rPr>
          <w:rFonts w:ascii="Georgia" w:eastAsia="Times New Roman" w:hAnsi="Georgia" w:cs="Arial"/>
          <w:sz w:val="24"/>
          <w:szCs w:val="24"/>
          <w:vertAlign w:val="superscript"/>
          <w:lang w:eastAsia="en-GB"/>
        </w:rPr>
        <w:t>th</w:t>
      </w:r>
      <w:r w:rsidR="00E33A83">
        <w:rPr>
          <w:rFonts w:ascii="Georgia" w:eastAsia="Times New Roman" w:hAnsi="Georgia" w:cs="Arial"/>
          <w:sz w:val="24"/>
          <w:szCs w:val="24"/>
          <w:lang w:eastAsia="en-GB"/>
        </w:rPr>
        <w:t xml:space="preserve"> Feb from 10am to 2pm. Please make your views known then or via the SODC website (</w:t>
      </w:r>
      <w:hyperlink r:id="rId6" w:history="1">
        <w:r w:rsidR="00E33A83" w:rsidRPr="00A026C7">
          <w:rPr>
            <w:rStyle w:val="Hyperlink"/>
            <w:rFonts w:ascii="Georgia" w:eastAsia="Times New Roman" w:hAnsi="Georgia" w:cs="Arial"/>
            <w:sz w:val="24"/>
            <w:szCs w:val="24"/>
            <w:lang w:eastAsia="en-GB"/>
          </w:rPr>
          <w:t>www.southoxon.gov.uk/newlocalplan</w:t>
        </w:r>
      </w:hyperlink>
      <w:r w:rsidR="00E33A83">
        <w:rPr>
          <w:rFonts w:ascii="Georgia" w:eastAsia="Times New Roman" w:hAnsi="Georgia" w:cs="Arial"/>
          <w:sz w:val="24"/>
          <w:szCs w:val="24"/>
          <w:lang w:eastAsia="en-GB"/>
        </w:rPr>
        <w:t>) where you can directly input or download a form for email submission.</w:t>
      </w:r>
      <w:r w:rsidR="007C60DB">
        <w:rPr>
          <w:rFonts w:ascii="Georgia" w:eastAsia="Times New Roman" w:hAnsi="Georgia" w:cs="Arial"/>
          <w:sz w:val="24"/>
          <w:szCs w:val="24"/>
          <w:lang w:eastAsia="en-GB"/>
        </w:rPr>
        <w:t xml:space="preserve"> Your views are your own but we hope that the above is of help. </w:t>
      </w:r>
      <w:r w:rsidR="007C60DB" w:rsidRPr="009368D3">
        <w:rPr>
          <w:rFonts w:ascii="Georgia" w:eastAsia="Times New Roman" w:hAnsi="Georgia" w:cs="Arial"/>
          <w:b/>
          <w:sz w:val="24"/>
          <w:szCs w:val="24"/>
          <w:lang w:eastAsia="en-GB"/>
        </w:rPr>
        <w:t>In particular, though, we feel that</w:t>
      </w:r>
      <w:r w:rsidR="009368D3" w:rsidRPr="009368D3">
        <w:rPr>
          <w:rFonts w:ascii="Georgia" w:eastAsia="Times New Roman" w:hAnsi="Georgia" w:cs="Arial"/>
          <w:b/>
          <w:sz w:val="24"/>
          <w:szCs w:val="24"/>
          <w:lang w:eastAsia="en-GB"/>
        </w:rPr>
        <w:t xml:space="preserve"> you should comment on </w:t>
      </w:r>
      <w:r w:rsidR="007C60DB" w:rsidRPr="009368D3">
        <w:rPr>
          <w:rFonts w:ascii="Georgia" w:eastAsia="Times New Roman" w:hAnsi="Georgia" w:cs="Arial"/>
          <w:b/>
          <w:sz w:val="24"/>
          <w:szCs w:val="24"/>
          <w:lang w:eastAsia="en-GB"/>
        </w:rPr>
        <w:t>the issue of density increases</w:t>
      </w:r>
      <w:r w:rsidR="009368D3" w:rsidRPr="009368D3">
        <w:rPr>
          <w:rFonts w:ascii="Georgia" w:eastAsia="Times New Roman" w:hAnsi="Georgia" w:cs="Arial"/>
          <w:b/>
          <w:sz w:val="24"/>
          <w:szCs w:val="24"/>
          <w:lang w:eastAsia="en-GB"/>
        </w:rPr>
        <w:t>.</w:t>
      </w:r>
      <w:r w:rsidR="009368D3">
        <w:rPr>
          <w:rFonts w:ascii="Georgia" w:eastAsia="Times New Roman" w:hAnsi="Georgia" w:cs="Arial"/>
          <w:sz w:val="24"/>
          <w:szCs w:val="24"/>
          <w:lang w:eastAsia="en-GB"/>
        </w:rPr>
        <w:t xml:space="preserve"> If the latter gets approved</w:t>
      </w:r>
      <w:r w:rsidR="007C60DB">
        <w:rPr>
          <w:rFonts w:ascii="Georgia" w:eastAsia="Times New Roman" w:hAnsi="Georgia" w:cs="Arial"/>
          <w:sz w:val="24"/>
          <w:szCs w:val="24"/>
          <w:lang w:eastAsia="en-GB"/>
        </w:rPr>
        <w:t xml:space="preserve"> it will</w:t>
      </w:r>
      <w:r w:rsidR="009368D3">
        <w:rPr>
          <w:rFonts w:ascii="Georgia" w:eastAsia="Times New Roman" w:hAnsi="Georgia" w:cs="Arial"/>
          <w:sz w:val="24"/>
          <w:szCs w:val="24"/>
          <w:lang w:eastAsia="en-GB"/>
        </w:rPr>
        <w:t xml:space="preserve"> damage Thame’s environment and </w:t>
      </w:r>
      <w:r w:rsidR="007C60DB">
        <w:rPr>
          <w:rFonts w:ascii="Georgia" w:eastAsia="Times New Roman" w:hAnsi="Georgia" w:cs="Arial"/>
          <w:sz w:val="24"/>
          <w:szCs w:val="24"/>
          <w:lang w:eastAsia="en-GB"/>
        </w:rPr>
        <w:t xml:space="preserve">seriously constrain </w:t>
      </w:r>
      <w:r w:rsidR="009368D3">
        <w:rPr>
          <w:rFonts w:ascii="Georgia" w:eastAsia="Times New Roman" w:hAnsi="Georgia" w:cs="Arial"/>
          <w:sz w:val="24"/>
          <w:szCs w:val="24"/>
          <w:lang w:eastAsia="en-GB"/>
        </w:rPr>
        <w:t>a revision of the Thame Neighbourhood Plan</w:t>
      </w:r>
      <w:r w:rsidR="007F168A">
        <w:rPr>
          <w:rFonts w:ascii="Georgia" w:eastAsia="Times New Roman" w:hAnsi="Georgia" w:cs="Arial"/>
          <w:sz w:val="24"/>
          <w:szCs w:val="24"/>
          <w:lang w:eastAsia="en-GB"/>
        </w:rPr>
        <w:t xml:space="preserve"> (TNP)</w:t>
      </w:r>
      <w:r w:rsidR="007C60DB">
        <w:rPr>
          <w:rFonts w:ascii="Georgia" w:eastAsia="Times New Roman" w:hAnsi="Georgia" w:cs="Arial"/>
          <w:sz w:val="24"/>
          <w:szCs w:val="24"/>
          <w:lang w:eastAsia="en-GB"/>
        </w:rPr>
        <w:t>.</w:t>
      </w:r>
      <w:r w:rsidR="009368D3">
        <w:rPr>
          <w:rFonts w:ascii="Georgia" w:eastAsia="Times New Roman" w:hAnsi="Georgia" w:cs="Arial"/>
          <w:sz w:val="24"/>
          <w:szCs w:val="24"/>
          <w:lang w:eastAsia="en-GB"/>
        </w:rPr>
        <w:t xml:space="preserve"> </w:t>
      </w:r>
      <w:r w:rsidR="007F168A">
        <w:rPr>
          <w:rFonts w:ascii="Georgia" w:eastAsia="Times New Roman" w:hAnsi="Georgia" w:cs="Arial"/>
          <w:sz w:val="24"/>
          <w:szCs w:val="24"/>
          <w:lang w:eastAsia="en-GB"/>
        </w:rPr>
        <w:t>This revision will now have to take place to reflect the demands of the Local Plan 2034 when approved.</w:t>
      </w:r>
    </w:p>
    <w:p w14:paraId="6EB71FD4" w14:textId="23191A4F" w:rsidR="00CB6059" w:rsidRPr="007F168A" w:rsidRDefault="007C60DB" w:rsidP="007C60DB">
      <w:pPr>
        <w:spacing w:after="0" w:line="240" w:lineRule="auto"/>
        <w:jc w:val="right"/>
        <w:rPr>
          <w:rFonts w:ascii="Georgia" w:eastAsia="Times New Roman" w:hAnsi="Georgia" w:cs="Arial"/>
          <w:b/>
          <w:sz w:val="24"/>
          <w:szCs w:val="24"/>
          <w:lang w:eastAsia="en-GB"/>
        </w:rPr>
      </w:pPr>
      <w:r w:rsidRPr="007F168A">
        <w:rPr>
          <w:rFonts w:ascii="Georgia" w:eastAsia="Times New Roman" w:hAnsi="Georgia" w:cs="Arial"/>
          <w:b/>
          <w:sz w:val="24"/>
          <w:szCs w:val="24"/>
          <w:lang w:eastAsia="en-GB"/>
        </w:rPr>
        <w:t>The ETRA Committee</w:t>
      </w:r>
      <w:r w:rsidR="00E33A83" w:rsidRPr="007F168A">
        <w:rPr>
          <w:rFonts w:ascii="Georgia" w:eastAsia="Times New Roman" w:hAnsi="Georgia" w:cs="Arial"/>
          <w:b/>
          <w:sz w:val="24"/>
          <w:szCs w:val="24"/>
          <w:lang w:eastAsia="en-GB"/>
        </w:rPr>
        <w:t xml:space="preserve"> </w:t>
      </w:r>
    </w:p>
    <w:p w14:paraId="37835B38" w14:textId="454F4098" w:rsidR="006D2DAA" w:rsidRDefault="006D2DAA" w:rsidP="00D10AF1">
      <w:pPr>
        <w:spacing w:after="0" w:line="240" w:lineRule="auto"/>
        <w:rPr>
          <w:rFonts w:ascii="Georgia" w:eastAsia="Times New Roman" w:hAnsi="Georgia" w:cs="Arial"/>
          <w:sz w:val="24"/>
          <w:szCs w:val="24"/>
          <w:lang w:eastAsia="en-GB"/>
        </w:rPr>
      </w:pPr>
    </w:p>
    <w:p w14:paraId="6A8262A6" w14:textId="273E9BCB" w:rsidR="007E1A79" w:rsidRPr="00134B48" w:rsidRDefault="001A0A51" w:rsidP="00F62152">
      <w:pPr>
        <w:spacing w:after="0" w:line="240" w:lineRule="auto"/>
        <w:rPr>
          <w:rFonts w:ascii="Georgia" w:eastAsia="Times New Roman" w:hAnsi="Georgia" w:cs="Arial"/>
          <w:sz w:val="24"/>
          <w:szCs w:val="24"/>
          <w:lang w:eastAsia="en-GB"/>
        </w:rPr>
      </w:pPr>
      <w:r w:rsidRPr="00134B48">
        <w:rPr>
          <w:rFonts w:ascii="Georgia" w:eastAsia="Times New Roman" w:hAnsi="Georgia" w:cs="Arial"/>
          <w:b/>
          <w:sz w:val="24"/>
          <w:szCs w:val="24"/>
          <w:lang w:eastAsia="en-GB"/>
        </w:rPr>
        <w:t xml:space="preserve">Contact the </w:t>
      </w:r>
      <w:r w:rsidR="002C5041" w:rsidRPr="00134B48">
        <w:rPr>
          <w:rFonts w:ascii="Georgia" w:eastAsia="Times New Roman" w:hAnsi="Georgia" w:cs="Arial"/>
          <w:b/>
          <w:sz w:val="24"/>
          <w:szCs w:val="24"/>
          <w:lang w:eastAsia="en-GB"/>
        </w:rPr>
        <w:t>c</w:t>
      </w:r>
      <w:r w:rsidRPr="00134B48">
        <w:rPr>
          <w:rFonts w:ascii="Georgia" w:eastAsia="Times New Roman" w:hAnsi="Georgia" w:cs="Arial"/>
          <w:b/>
          <w:sz w:val="24"/>
          <w:szCs w:val="24"/>
          <w:lang w:eastAsia="en-GB"/>
        </w:rPr>
        <w:t xml:space="preserve">ommittee on email: </w:t>
      </w:r>
      <w:r w:rsidR="00C17C3E" w:rsidRPr="00134B48">
        <w:rPr>
          <w:rStyle w:val="Hyperlink"/>
          <w:rFonts w:ascii="Georgia" w:eastAsia="Times New Roman" w:hAnsi="Georgia" w:cs="Arial"/>
          <w:sz w:val="24"/>
          <w:szCs w:val="24"/>
          <w:lang w:eastAsia="en-GB"/>
        </w:rPr>
        <w:t>eastthameresidents@gmail.com</w:t>
      </w:r>
    </w:p>
    <w:p w14:paraId="04AB7BFE" w14:textId="41C06650" w:rsidR="006B23FE" w:rsidRPr="00134B48" w:rsidRDefault="006B23FE" w:rsidP="00F62152">
      <w:pPr>
        <w:spacing w:after="0" w:line="240" w:lineRule="auto"/>
        <w:rPr>
          <w:rFonts w:ascii="Georgia" w:eastAsia="Times New Roman" w:hAnsi="Georgia" w:cs="Arial"/>
          <w:sz w:val="24"/>
          <w:szCs w:val="24"/>
          <w:lang w:eastAsia="en-GB"/>
        </w:rPr>
      </w:pPr>
    </w:p>
    <w:p w14:paraId="0D21D6E5" w14:textId="4E06B83B" w:rsidR="006B23FE" w:rsidRPr="00134B48" w:rsidRDefault="006B23FE" w:rsidP="00F62152">
      <w:pPr>
        <w:spacing w:after="0" w:line="240" w:lineRule="auto"/>
        <w:rPr>
          <w:rFonts w:ascii="Georgia" w:eastAsia="Times New Roman" w:hAnsi="Georgia" w:cs="Arial"/>
          <w:sz w:val="24"/>
          <w:szCs w:val="24"/>
          <w:lang w:eastAsia="en-GB"/>
        </w:rPr>
      </w:pPr>
      <w:r w:rsidRPr="00134B48">
        <w:rPr>
          <w:rFonts w:ascii="Georgia" w:eastAsia="Times New Roman" w:hAnsi="Georgia" w:cs="Arial"/>
          <w:sz w:val="24"/>
          <w:szCs w:val="24"/>
          <w:lang w:eastAsia="en-GB"/>
        </w:rPr>
        <w:t>If you wish to receive email newsletter updates automatically please state this.</w:t>
      </w:r>
    </w:p>
    <w:sectPr w:rsidR="006B23FE" w:rsidRPr="00134B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F46945"/>
    <w:multiLevelType w:val="hybridMultilevel"/>
    <w:tmpl w:val="477CCC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F3F5E07"/>
    <w:multiLevelType w:val="hybridMultilevel"/>
    <w:tmpl w:val="01FC5A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4477327"/>
    <w:multiLevelType w:val="hybridMultilevel"/>
    <w:tmpl w:val="2842F5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A79"/>
    <w:rsid w:val="000059C9"/>
    <w:rsid w:val="000C6B6A"/>
    <w:rsid w:val="000E3260"/>
    <w:rsid w:val="000F1504"/>
    <w:rsid w:val="00134B48"/>
    <w:rsid w:val="00135DB3"/>
    <w:rsid w:val="00155993"/>
    <w:rsid w:val="00184F1E"/>
    <w:rsid w:val="001A0A51"/>
    <w:rsid w:val="00235DA3"/>
    <w:rsid w:val="002956F5"/>
    <w:rsid w:val="002A7E92"/>
    <w:rsid w:val="002C5041"/>
    <w:rsid w:val="002F2D53"/>
    <w:rsid w:val="003A2DE2"/>
    <w:rsid w:val="003B404F"/>
    <w:rsid w:val="004130E4"/>
    <w:rsid w:val="00432ECA"/>
    <w:rsid w:val="004C1D89"/>
    <w:rsid w:val="00543473"/>
    <w:rsid w:val="00585F42"/>
    <w:rsid w:val="005C78F3"/>
    <w:rsid w:val="005E3CB2"/>
    <w:rsid w:val="0061669B"/>
    <w:rsid w:val="00616C0F"/>
    <w:rsid w:val="0062049F"/>
    <w:rsid w:val="00630667"/>
    <w:rsid w:val="0065640A"/>
    <w:rsid w:val="006B23FE"/>
    <w:rsid w:val="006D2DAA"/>
    <w:rsid w:val="00720696"/>
    <w:rsid w:val="00751B57"/>
    <w:rsid w:val="00777015"/>
    <w:rsid w:val="00793062"/>
    <w:rsid w:val="00793972"/>
    <w:rsid w:val="007C60DB"/>
    <w:rsid w:val="007E1A79"/>
    <w:rsid w:val="007F168A"/>
    <w:rsid w:val="008300CD"/>
    <w:rsid w:val="008554AA"/>
    <w:rsid w:val="00897342"/>
    <w:rsid w:val="008A7D4E"/>
    <w:rsid w:val="008E1A4B"/>
    <w:rsid w:val="009123EE"/>
    <w:rsid w:val="009368D3"/>
    <w:rsid w:val="00965B17"/>
    <w:rsid w:val="00985A0C"/>
    <w:rsid w:val="009A00CE"/>
    <w:rsid w:val="00A0229C"/>
    <w:rsid w:val="00A06757"/>
    <w:rsid w:val="00A117A2"/>
    <w:rsid w:val="00A57C93"/>
    <w:rsid w:val="00AC1298"/>
    <w:rsid w:val="00B12AF0"/>
    <w:rsid w:val="00B861EF"/>
    <w:rsid w:val="00BA31D5"/>
    <w:rsid w:val="00C17C3E"/>
    <w:rsid w:val="00C20358"/>
    <w:rsid w:val="00C813EF"/>
    <w:rsid w:val="00CB4AB2"/>
    <w:rsid w:val="00CB6059"/>
    <w:rsid w:val="00CC1788"/>
    <w:rsid w:val="00CF2CA5"/>
    <w:rsid w:val="00D10AF1"/>
    <w:rsid w:val="00DD72CF"/>
    <w:rsid w:val="00DF0E2E"/>
    <w:rsid w:val="00E02A38"/>
    <w:rsid w:val="00E33A83"/>
    <w:rsid w:val="00E83D8D"/>
    <w:rsid w:val="00EB7C79"/>
    <w:rsid w:val="00ED5DB9"/>
    <w:rsid w:val="00EF3E26"/>
    <w:rsid w:val="00EF59B5"/>
    <w:rsid w:val="00F015C7"/>
    <w:rsid w:val="00F62152"/>
    <w:rsid w:val="00F7632A"/>
    <w:rsid w:val="00FC50DD"/>
    <w:rsid w:val="00FF31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9F5DA"/>
  <w15:chartTrackingRefBased/>
  <w15:docId w15:val="{722C21F2-C804-4DE5-BFAB-574308DF4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62152"/>
  </w:style>
  <w:style w:type="paragraph" w:styleId="Heading1">
    <w:name w:val="heading 1"/>
    <w:basedOn w:val="Normal"/>
    <w:next w:val="Normal"/>
    <w:link w:val="Heading1Char"/>
    <w:uiPriority w:val="9"/>
    <w:qFormat/>
    <w:rsid w:val="00F62152"/>
    <w:pPr>
      <w:keepNext/>
      <w:keepLines/>
      <w:spacing w:before="240" w:after="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semiHidden/>
    <w:unhideWhenUsed/>
    <w:qFormat/>
    <w:rsid w:val="00F62152"/>
    <w:pPr>
      <w:keepNext/>
      <w:keepLines/>
      <w:spacing w:before="40" w:after="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semiHidden/>
    <w:unhideWhenUsed/>
    <w:qFormat/>
    <w:rsid w:val="00F62152"/>
    <w:pPr>
      <w:keepNext/>
      <w:keepLines/>
      <w:spacing w:before="40" w:after="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semiHidden/>
    <w:unhideWhenUsed/>
    <w:qFormat/>
    <w:rsid w:val="00F62152"/>
    <w:pPr>
      <w:keepNext/>
      <w:keepLines/>
      <w:spacing w:before="40" w:after="0"/>
      <w:outlineLvl w:val="3"/>
    </w:pPr>
    <w:rPr>
      <w:rFonts w:asciiTheme="majorHAnsi" w:eastAsiaTheme="majorEastAsia" w:hAnsiTheme="majorHAnsi" w:cstheme="majorBidi"/>
      <w:i/>
      <w:iCs/>
      <w:color w:val="404040" w:themeColor="text1" w:themeTint="BF"/>
    </w:rPr>
  </w:style>
  <w:style w:type="paragraph" w:styleId="Heading5">
    <w:name w:val="heading 5"/>
    <w:basedOn w:val="Normal"/>
    <w:next w:val="Normal"/>
    <w:link w:val="Heading5Char"/>
    <w:uiPriority w:val="9"/>
    <w:semiHidden/>
    <w:unhideWhenUsed/>
    <w:qFormat/>
    <w:rsid w:val="00F62152"/>
    <w:pPr>
      <w:keepNext/>
      <w:keepLines/>
      <w:spacing w:before="4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62152"/>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semiHidden/>
    <w:unhideWhenUsed/>
    <w:qFormat/>
    <w:rsid w:val="00F62152"/>
    <w:pPr>
      <w:keepNext/>
      <w:keepLines/>
      <w:spacing w:before="40"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F6215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F6215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0667"/>
    <w:pPr>
      <w:ind w:left="720"/>
      <w:contextualSpacing/>
    </w:pPr>
  </w:style>
  <w:style w:type="table" w:styleId="TableGrid">
    <w:name w:val="Table Grid"/>
    <w:basedOn w:val="TableNormal"/>
    <w:uiPriority w:val="59"/>
    <w:rsid w:val="00BA31D5"/>
    <w:pPr>
      <w:spacing w:after="0" w:line="240" w:lineRule="auto"/>
    </w:pPr>
    <w:rPr>
      <w:rFonts w:ascii="Times New Roman" w:eastAsia="Times New Roman" w:hAnsi="Times New Roman" w:cs="Times New Roman"/>
      <w:sz w:val="20"/>
      <w:szCs w:val="20"/>
      <w:lang w:val="en-US"/>
    </w:r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F62152"/>
    <w:rPr>
      <w:rFonts w:asciiTheme="majorHAnsi" w:eastAsiaTheme="majorEastAsia" w:hAnsiTheme="majorHAnsi" w:cstheme="majorBidi"/>
      <w:color w:val="262626" w:themeColor="text1" w:themeTint="D9"/>
      <w:sz w:val="32"/>
      <w:szCs w:val="32"/>
    </w:rPr>
  </w:style>
  <w:style w:type="character" w:customStyle="1" w:styleId="Heading2Char">
    <w:name w:val="Heading 2 Char"/>
    <w:basedOn w:val="DefaultParagraphFont"/>
    <w:link w:val="Heading2"/>
    <w:uiPriority w:val="9"/>
    <w:semiHidden/>
    <w:rsid w:val="00F62152"/>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semiHidden/>
    <w:rsid w:val="00F62152"/>
    <w:rPr>
      <w:rFonts w:asciiTheme="majorHAnsi" w:eastAsiaTheme="majorEastAsia" w:hAnsiTheme="majorHAnsi" w:cstheme="majorBidi"/>
      <w:color w:val="0D0D0D" w:themeColor="text1" w:themeTint="F2"/>
      <w:sz w:val="24"/>
      <w:szCs w:val="24"/>
    </w:rPr>
  </w:style>
  <w:style w:type="character" w:customStyle="1" w:styleId="Heading4Char">
    <w:name w:val="Heading 4 Char"/>
    <w:basedOn w:val="DefaultParagraphFont"/>
    <w:link w:val="Heading4"/>
    <w:uiPriority w:val="9"/>
    <w:semiHidden/>
    <w:rsid w:val="00F62152"/>
    <w:rPr>
      <w:rFonts w:asciiTheme="majorHAnsi" w:eastAsiaTheme="majorEastAsia" w:hAnsiTheme="majorHAnsi" w:cstheme="majorBidi"/>
      <w:i/>
      <w:iCs/>
      <w:color w:val="404040" w:themeColor="text1" w:themeTint="BF"/>
    </w:rPr>
  </w:style>
  <w:style w:type="character" w:customStyle="1" w:styleId="Heading5Char">
    <w:name w:val="Heading 5 Char"/>
    <w:basedOn w:val="DefaultParagraphFont"/>
    <w:link w:val="Heading5"/>
    <w:uiPriority w:val="9"/>
    <w:semiHidden/>
    <w:rsid w:val="00F62152"/>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62152"/>
    <w:rPr>
      <w:rFonts w:asciiTheme="majorHAnsi" w:eastAsiaTheme="majorEastAsia" w:hAnsiTheme="majorHAnsi" w:cstheme="majorBidi"/>
    </w:rPr>
  </w:style>
  <w:style w:type="character" w:customStyle="1" w:styleId="Heading7Char">
    <w:name w:val="Heading 7 Char"/>
    <w:basedOn w:val="DefaultParagraphFont"/>
    <w:link w:val="Heading7"/>
    <w:uiPriority w:val="9"/>
    <w:semiHidden/>
    <w:rsid w:val="00F62152"/>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F62152"/>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F62152"/>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F6215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F62152"/>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F62152"/>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F62152"/>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F62152"/>
    <w:rPr>
      <w:color w:val="5A5A5A" w:themeColor="text1" w:themeTint="A5"/>
      <w:spacing w:val="15"/>
    </w:rPr>
  </w:style>
  <w:style w:type="character" w:styleId="Strong">
    <w:name w:val="Strong"/>
    <w:basedOn w:val="DefaultParagraphFont"/>
    <w:uiPriority w:val="22"/>
    <w:qFormat/>
    <w:rsid w:val="00F62152"/>
    <w:rPr>
      <w:b/>
      <w:bCs/>
      <w:color w:val="auto"/>
    </w:rPr>
  </w:style>
  <w:style w:type="character" w:styleId="Emphasis">
    <w:name w:val="Emphasis"/>
    <w:basedOn w:val="DefaultParagraphFont"/>
    <w:uiPriority w:val="20"/>
    <w:qFormat/>
    <w:rsid w:val="00F62152"/>
    <w:rPr>
      <w:i/>
      <w:iCs/>
      <w:color w:val="auto"/>
    </w:rPr>
  </w:style>
  <w:style w:type="paragraph" w:styleId="NoSpacing">
    <w:name w:val="No Spacing"/>
    <w:uiPriority w:val="1"/>
    <w:qFormat/>
    <w:rsid w:val="00F62152"/>
    <w:pPr>
      <w:spacing w:after="0" w:line="240" w:lineRule="auto"/>
    </w:pPr>
  </w:style>
  <w:style w:type="paragraph" w:styleId="Quote">
    <w:name w:val="Quote"/>
    <w:basedOn w:val="Normal"/>
    <w:next w:val="Normal"/>
    <w:link w:val="QuoteChar"/>
    <w:uiPriority w:val="29"/>
    <w:qFormat/>
    <w:rsid w:val="00F62152"/>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F62152"/>
    <w:rPr>
      <w:i/>
      <w:iCs/>
      <w:color w:val="404040" w:themeColor="text1" w:themeTint="BF"/>
    </w:rPr>
  </w:style>
  <w:style w:type="paragraph" w:styleId="IntenseQuote">
    <w:name w:val="Intense Quote"/>
    <w:basedOn w:val="Normal"/>
    <w:next w:val="Normal"/>
    <w:link w:val="IntenseQuoteChar"/>
    <w:uiPriority w:val="30"/>
    <w:qFormat/>
    <w:rsid w:val="00F62152"/>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F62152"/>
    <w:rPr>
      <w:i/>
      <w:iCs/>
      <w:color w:val="404040" w:themeColor="text1" w:themeTint="BF"/>
    </w:rPr>
  </w:style>
  <w:style w:type="character" w:styleId="SubtleEmphasis">
    <w:name w:val="Subtle Emphasis"/>
    <w:basedOn w:val="DefaultParagraphFont"/>
    <w:uiPriority w:val="19"/>
    <w:qFormat/>
    <w:rsid w:val="00F62152"/>
    <w:rPr>
      <w:i/>
      <w:iCs/>
      <w:color w:val="404040" w:themeColor="text1" w:themeTint="BF"/>
    </w:rPr>
  </w:style>
  <w:style w:type="character" w:styleId="IntenseEmphasis">
    <w:name w:val="Intense Emphasis"/>
    <w:basedOn w:val="DefaultParagraphFont"/>
    <w:uiPriority w:val="21"/>
    <w:qFormat/>
    <w:rsid w:val="00F62152"/>
    <w:rPr>
      <w:b/>
      <w:bCs/>
      <w:i/>
      <w:iCs/>
      <w:color w:val="auto"/>
    </w:rPr>
  </w:style>
  <w:style w:type="character" w:styleId="SubtleReference">
    <w:name w:val="Subtle Reference"/>
    <w:basedOn w:val="DefaultParagraphFont"/>
    <w:uiPriority w:val="31"/>
    <w:qFormat/>
    <w:rsid w:val="00F62152"/>
    <w:rPr>
      <w:smallCaps/>
      <w:color w:val="404040" w:themeColor="text1" w:themeTint="BF"/>
    </w:rPr>
  </w:style>
  <w:style w:type="character" w:styleId="IntenseReference">
    <w:name w:val="Intense Reference"/>
    <w:basedOn w:val="DefaultParagraphFont"/>
    <w:uiPriority w:val="32"/>
    <w:qFormat/>
    <w:rsid w:val="00F62152"/>
    <w:rPr>
      <w:b/>
      <w:bCs/>
      <w:smallCaps/>
      <w:color w:val="404040" w:themeColor="text1" w:themeTint="BF"/>
      <w:spacing w:val="5"/>
    </w:rPr>
  </w:style>
  <w:style w:type="character" w:styleId="BookTitle">
    <w:name w:val="Book Title"/>
    <w:basedOn w:val="DefaultParagraphFont"/>
    <w:uiPriority w:val="33"/>
    <w:qFormat/>
    <w:rsid w:val="00F62152"/>
    <w:rPr>
      <w:b/>
      <w:bCs/>
      <w:i/>
      <w:iCs/>
      <w:spacing w:val="5"/>
    </w:rPr>
  </w:style>
  <w:style w:type="paragraph" w:styleId="TOCHeading">
    <w:name w:val="TOC Heading"/>
    <w:basedOn w:val="Heading1"/>
    <w:next w:val="Normal"/>
    <w:uiPriority w:val="39"/>
    <w:semiHidden/>
    <w:unhideWhenUsed/>
    <w:qFormat/>
    <w:rsid w:val="00F62152"/>
    <w:pPr>
      <w:outlineLvl w:val="9"/>
    </w:pPr>
  </w:style>
  <w:style w:type="character" w:styleId="Hyperlink">
    <w:name w:val="Hyperlink"/>
    <w:basedOn w:val="DefaultParagraphFont"/>
    <w:uiPriority w:val="99"/>
    <w:unhideWhenUsed/>
    <w:rsid w:val="001A0A51"/>
    <w:rPr>
      <w:color w:val="0563C1" w:themeColor="hyperlink"/>
      <w:u w:val="single"/>
    </w:rPr>
  </w:style>
  <w:style w:type="character" w:customStyle="1" w:styleId="UnresolvedMention">
    <w:name w:val="Unresolved Mention"/>
    <w:basedOn w:val="DefaultParagraphFont"/>
    <w:uiPriority w:val="99"/>
    <w:semiHidden/>
    <w:unhideWhenUsed/>
    <w:rsid w:val="001A0A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2550156">
      <w:bodyDiv w:val="1"/>
      <w:marLeft w:val="0"/>
      <w:marRight w:val="0"/>
      <w:marTop w:val="0"/>
      <w:marBottom w:val="0"/>
      <w:divBdr>
        <w:top w:val="none" w:sz="0" w:space="0" w:color="auto"/>
        <w:left w:val="none" w:sz="0" w:space="0" w:color="auto"/>
        <w:bottom w:val="none" w:sz="0" w:space="0" w:color="auto"/>
        <w:right w:val="none" w:sz="0" w:space="0" w:color="auto"/>
      </w:divBdr>
    </w:div>
    <w:div w:id="569077464">
      <w:bodyDiv w:val="1"/>
      <w:marLeft w:val="0"/>
      <w:marRight w:val="0"/>
      <w:marTop w:val="0"/>
      <w:marBottom w:val="0"/>
      <w:divBdr>
        <w:top w:val="none" w:sz="0" w:space="0" w:color="auto"/>
        <w:left w:val="none" w:sz="0" w:space="0" w:color="auto"/>
        <w:bottom w:val="none" w:sz="0" w:space="0" w:color="auto"/>
        <w:right w:val="none" w:sz="0" w:space="0" w:color="auto"/>
      </w:divBdr>
    </w:div>
    <w:div w:id="1575580692">
      <w:bodyDiv w:val="1"/>
      <w:marLeft w:val="0"/>
      <w:marRight w:val="0"/>
      <w:marTop w:val="0"/>
      <w:marBottom w:val="0"/>
      <w:divBdr>
        <w:top w:val="none" w:sz="0" w:space="0" w:color="auto"/>
        <w:left w:val="none" w:sz="0" w:space="0" w:color="auto"/>
        <w:bottom w:val="none" w:sz="0" w:space="0" w:color="auto"/>
        <w:right w:val="none" w:sz="0" w:space="0" w:color="auto"/>
      </w:divBdr>
    </w:div>
    <w:div w:id="166227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southoxon.gov.uk/newlocalpla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D3B59-7EFF-4D79-8F7A-40EDDFC5D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926</Words>
  <Characters>5281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Austin</dc:creator>
  <cp:keywords/>
  <dc:description/>
  <cp:lastModifiedBy>Duncan Nickless</cp:lastModifiedBy>
  <cp:revision>2</cp:revision>
  <cp:lastPrinted>2018-10-19T06:33:00Z</cp:lastPrinted>
  <dcterms:created xsi:type="dcterms:W3CDTF">2019-01-23T19:50:00Z</dcterms:created>
  <dcterms:modified xsi:type="dcterms:W3CDTF">2019-01-23T19:50:00Z</dcterms:modified>
</cp:coreProperties>
</file>