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suppressAutoHyphens w:val="1"/>
        <w:spacing w:before="0" w:line="240" w:lineRule="auto"/>
        <w:jc w:val="center"/>
        <w:rPr>
          <w:rFonts w:ascii="Helvetica" w:cs="Helvetica" w:hAnsi="Helvetica" w:eastAsia="Helvetica"/>
          <w:b w:val="0"/>
          <w:bCs w:val="0"/>
          <w:sz w:val="32"/>
          <w:szCs w:val="32"/>
        </w:rPr>
      </w:pPr>
      <w:r>
        <w:rPr>
          <w:rFonts w:ascii="Helvetica" w:hAnsi="Helvetica"/>
          <w:b w:val="1"/>
          <w:bCs w:val="1"/>
          <w:sz w:val="48"/>
          <w:szCs w:val="48"/>
          <w:rtl w:val="0"/>
          <w:lang w:val="en-US"/>
        </w:rPr>
        <w:t>Malvern Wells Parish Council</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lang w:val="en-US"/>
        </w:rPr>
        <w:t>Councillors are summoned to attend the Staffing Committee meeting on Monday 10th February 2025 at 4pm at Malvern Wells Village Hall.</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32"/>
          <w:szCs w:val="32"/>
        </w:rPr>
      </w:pPr>
      <w:r>
        <w:rPr>
          <w:rFonts w:ascii="Times New Roman" w:hAnsi="Times New Roman"/>
          <w:b w:val="1"/>
          <w:bCs w:val="1"/>
          <w:sz w:val="53"/>
          <w:szCs w:val="53"/>
          <w:rtl w:val="0"/>
        </w:rPr>
        <w:t>C. A. Wild</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rPr>
        <w:t>Cllr. Christine Wild</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lang w:val="en-US"/>
        </w:rPr>
        <w:t>Chairman of the Staffing Committee</w:t>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b w:val="1"/>
          <w:bCs w:val="1"/>
          <w:sz w:val="32"/>
          <w:szCs w:val="32"/>
          <w:rtl w:val="0"/>
          <w:lang w:val="en-US"/>
        </w:rPr>
        <w:t>16th June</w:t>
      </w:r>
      <w:r>
        <w:rPr>
          <w:rFonts w:ascii="Helvetica" w:hAnsi="Helvetica"/>
          <w:b w:val="1"/>
          <w:bCs w:val="1"/>
          <w:sz w:val="32"/>
          <w:szCs w:val="32"/>
          <w:rtl w:val="0"/>
        </w:rPr>
        <w:t xml:space="preserve"> 2025</w:t>
      </w:r>
    </w:p>
    <w:p>
      <w:pPr>
        <w:pStyle w:val="Default"/>
        <w:suppressAutoHyphens w:val="1"/>
        <w:spacing w:before="0" w:line="240" w:lineRule="auto"/>
        <w:jc w:val="left"/>
        <w:rPr>
          <w:rFonts w:ascii="Helvetica" w:cs="Helvetica" w:hAnsi="Helvetica" w:eastAsia="Helvetica"/>
          <w:b w:val="0"/>
          <w:bCs w:val="0"/>
          <w:outline w:val="0"/>
          <w:color w:val="000000"/>
          <w:sz w:val="32"/>
          <w:szCs w:val="32"/>
          <w:u w:val="none" w:color="467885"/>
          <w14:textFill>
            <w14:solidFill>
              <w14:srgbClr w14:val="000000"/>
            </w14:solidFill>
          </w14:textFill>
        </w:rPr>
      </w:pPr>
      <w:r>
        <w:rPr>
          <w:rFonts w:ascii="Helvetica" w:hAnsi="Helvetica"/>
          <w:b w:val="1"/>
          <w:bCs w:val="1"/>
          <w:outline w:val="0"/>
          <w:color w:val="000000"/>
          <w:sz w:val="32"/>
          <w:szCs w:val="32"/>
          <w:u w:val="none" w:color="467885"/>
          <w:rtl w:val="0"/>
          <w14:textFill>
            <w14:solidFill>
              <w14:srgbClr w14:val="000000"/>
            </w14:solidFill>
          </w14:textFill>
        </w:rPr>
        <w:t xml:space="preserve">Website: </w:t>
      </w:r>
      <w:r>
        <w:rPr>
          <w:rStyle w:val="Hyperlink.0"/>
          <w:rFonts w:ascii="Helvetica" w:cs="Helvetica" w:hAnsi="Helvetica" w:eastAsia="Helvetica"/>
          <w:b w:val="1"/>
          <w:bCs w:val="1"/>
          <w:outline w:val="0"/>
          <w:color w:val="467885"/>
          <w:sz w:val="32"/>
          <w:szCs w:val="32"/>
          <w:u w:val="single" w:color="467885"/>
          <w14:textFill>
            <w14:solidFill>
              <w14:srgbClr w14:val="467886"/>
            </w14:solidFill>
          </w14:textFill>
        </w:rPr>
        <w:fldChar w:fldCharType="begin" w:fldLock="0"/>
      </w:r>
      <w:r>
        <w:rPr>
          <w:rStyle w:val="Hyperlink.0"/>
          <w:rFonts w:ascii="Helvetica" w:cs="Helvetica" w:hAnsi="Helvetica" w:eastAsia="Helvetica"/>
          <w:b w:val="1"/>
          <w:bCs w:val="1"/>
          <w:outline w:val="0"/>
          <w:color w:val="467885"/>
          <w:sz w:val="32"/>
          <w:szCs w:val="32"/>
          <w:u w:val="single" w:color="467885"/>
          <w14:textFill>
            <w14:solidFill>
              <w14:srgbClr w14:val="467886"/>
            </w14:solidFill>
          </w14:textFill>
        </w:rPr>
        <w:instrText xml:space="preserve"> HYPERLINK "http://www.malvernwells-pc.gov.uk/"</w:instrText>
      </w:r>
      <w:r>
        <w:rPr>
          <w:rStyle w:val="Hyperlink.0"/>
          <w:rFonts w:ascii="Helvetica" w:cs="Helvetica" w:hAnsi="Helvetica" w:eastAsia="Helvetica"/>
          <w:b w:val="1"/>
          <w:bCs w:val="1"/>
          <w:outline w:val="0"/>
          <w:color w:val="467885"/>
          <w:sz w:val="32"/>
          <w:szCs w:val="32"/>
          <w:u w:val="single" w:color="467885"/>
          <w14:textFill>
            <w14:solidFill>
              <w14:srgbClr w14:val="467886"/>
            </w14:solidFill>
          </w14:textFill>
        </w:rPr>
        <w:fldChar w:fldCharType="separate" w:fldLock="0"/>
      </w:r>
      <w:r>
        <w:rPr>
          <w:rStyle w:val="Hyperlink.0"/>
          <w:rFonts w:ascii="Helvetica" w:hAnsi="Helvetica"/>
          <w:b w:val="1"/>
          <w:bCs w:val="1"/>
          <w:outline w:val="0"/>
          <w:color w:val="467885"/>
          <w:sz w:val="32"/>
          <w:szCs w:val="32"/>
          <w:u w:val="single" w:color="467885"/>
          <w:rtl w:val="0"/>
          <w14:textFill>
            <w14:solidFill>
              <w14:srgbClr w14:val="467886"/>
            </w14:solidFill>
          </w14:textFill>
        </w:rPr>
        <w:t>www.malvernwells-pc.gov.uk</w:t>
      </w:r>
      <w:r>
        <w:rPr>
          <w:rFonts w:ascii="Helvetica" w:cs="Helvetica" w:hAnsi="Helvetica" w:eastAsia="Helvetica"/>
          <w:b w:val="1"/>
          <w:bCs w:val="1"/>
          <w:outline w:val="0"/>
          <w:color w:val="467885"/>
          <w:sz w:val="32"/>
          <w:szCs w:val="32"/>
          <w:u w:val="single" w:color="467885"/>
          <w14:textFill>
            <w14:solidFill>
              <w14:srgbClr w14:val="467886"/>
            </w14:solidFill>
          </w14:textFill>
        </w:rPr>
        <w:fldChar w:fldCharType="end" w:fldLock="0"/>
      </w:r>
    </w:p>
    <w:p>
      <w:pPr>
        <w:pStyle w:val="Default"/>
        <w:suppressAutoHyphens w:val="1"/>
        <w:spacing w:before="0" w:line="240" w:lineRule="auto"/>
        <w:jc w:val="left"/>
        <w:rPr>
          <w:rFonts w:ascii="Helvetica" w:cs="Helvetica" w:hAnsi="Helvetica" w:eastAsia="Helvetica"/>
          <w:b w:val="0"/>
          <w:bCs w:val="0"/>
          <w:sz w:val="32"/>
          <w:szCs w:val="32"/>
        </w:rPr>
      </w:pPr>
      <w:r>
        <w:rPr>
          <w:rFonts w:ascii="Helvetica" w:hAnsi="Helvetica" w:hint="default"/>
          <w:b w:val="1"/>
          <w:bCs w:val="1"/>
          <w:sz w:val="32"/>
          <w:szCs w:val="32"/>
          <w:rtl w:val="0"/>
        </w:rPr>
        <w:t> </w:t>
      </w:r>
    </w:p>
    <w:p>
      <w:pPr>
        <w:pStyle w:val="Default"/>
        <w:suppressAutoHyphens w:val="1"/>
        <w:spacing w:before="0" w:line="240" w:lineRule="auto"/>
        <w:jc w:val="left"/>
        <w:rPr>
          <w:rFonts w:ascii="Helvetica" w:cs="Helvetica" w:hAnsi="Helvetica" w:eastAsia="Helvetica"/>
          <w:b w:val="0"/>
          <w:bCs w:val="0"/>
          <w:sz w:val="28"/>
          <w:szCs w:val="28"/>
          <w:u w:val="none" w:color="000000"/>
        </w:rPr>
      </w:pPr>
      <w:r>
        <w:rPr>
          <w:rFonts w:ascii="Helvetica" w:hAnsi="Helvetica"/>
          <w:b w:val="1"/>
          <w:bCs w:val="1"/>
          <w:sz w:val="28"/>
          <w:szCs w:val="28"/>
          <w:u w:val="single" w:color="000000"/>
          <w:rtl w:val="0"/>
          <w:lang w:val="en-US"/>
        </w:rPr>
        <w:t>Public participation</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Residents are invited to give their views and ask questions on the agenda, or to raise issues for future consideration. The time allowed will be at the discretion of the Chair.</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center"/>
        <w:rPr>
          <w:rFonts w:ascii="Helvetica" w:cs="Helvetica" w:hAnsi="Helvetica" w:eastAsia="Helvetica"/>
          <w:b w:val="0"/>
          <w:bCs w:val="0"/>
          <w:sz w:val="28"/>
          <w:szCs w:val="28"/>
          <w:u w:val="none" w:color="000000"/>
        </w:rPr>
      </w:pPr>
      <w:r>
        <w:rPr>
          <w:rFonts w:ascii="Helvetica" w:hAnsi="Helvetica"/>
          <w:b w:val="1"/>
          <w:bCs w:val="1"/>
          <w:sz w:val="28"/>
          <w:szCs w:val="28"/>
          <w:u w:val="single" w:color="000000"/>
          <w:rtl w:val="0"/>
        </w:rPr>
        <w:t>Agenda</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1. To receive and consider Apologies for Absence.</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2. Declarations of Interest</w:t>
      </w:r>
    </w:p>
    <w:p>
      <w:pPr>
        <w:pStyle w:val="Default"/>
        <w:suppressAutoHyphens w:val="1"/>
        <w:spacing w:before="0" w:line="240" w:lineRule="auto"/>
        <w:ind w:left="960" w:hanging="960"/>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a) Register of Interests: Councillors are reminded of the need to update their register of interests.</w:t>
      </w:r>
    </w:p>
    <w:p>
      <w:pPr>
        <w:pStyle w:val="Default"/>
        <w:suppressAutoHyphens w:val="1"/>
        <w:spacing w:before="0" w:line="240" w:lineRule="auto"/>
        <w:ind w:left="960" w:hanging="960"/>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b) To declare any disclosable pecuniary interests in items on the agenda and their nature.</w:t>
      </w:r>
    </w:p>
    <w:p>
      <w:pPr>
        <w:pStyle w:val="Default"/>
        <w:suppressAutoHyphens w:val="1"/>
        <w:spacing w:before="0" w:line="240" w:lineRule="auto"/>
        <w:ind w:left="960" w:hanging="960"/>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c) To declare any other disclosable interests in items on the agenda and their nature.</w:t>
      </w:r>
    </w:p>
    <w:p>
      <w:pPr>
        <w:pStyle w:val="Default"/>
        <w:suppressAutoHyphens w:val="1"/>
        <w:spacing w:before="0" w:line="240" w:lineRule="auto"/>
        <w:ind w:left="960" w:hanging="960"/>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d) To consider written requests from councillors for the Council to grant a dispensation (S33 of the Localism Act 2011)</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i w:val="0"/>
          <w:iCs w:val="0"/>
          <w:sz w:val="28"/>
          <w:szCs w:val="28"/>
          <w:u w:color="000000"/>
        </w:rPr>
      </w:pPr>
      <w:r>
        <w:rPr>
          <w:rFonts w:ascii="Helvetica" w:hAnsi="Helvetica"/>
          <w:b w:val="1"/>
          <w:bCs w:val="1"/>
          <w:i w:val="1"/>
          <w:iCs w:val="1"/>
          <w:sz w:val="28"/>
          <w:szCs w:val="28"/>
          <w:u w:color="000000"/>
          <w:rtl w:val="0"/>
          <w:lang w:val="en-US"/>
        </w:rPr>
        <w:t>Councillors who have declared a Disclosable Pecuniary Interest, or another Disclosable Interest which falls within the terms of paragraph 12(4) (b) of the Code of Conduct, must leave the room for the relevant items unless a Dispensation has been requested/granted.</w:t>
      </w:r>
    </w:p>
    <w:p>
      <w:pPr>
        <w:pStyle w:val="Default"/>
        <w:suppressAutoHyphens w:val="1"/>
        <w:spacing w:before="0" w:line="240" w:lineRule="auto"/>
        <w:jc w:val="left"/>
        <w:rPr>
          <w:rFonts w:ascii="Helvetica" w:cs="Helvetica" w:hAnsi="Helvetica" w:eastAsia="Helvetica"/>
          <w:b w:val="0"/>
          <w:bCs w:val="0"/>
          <w:i w:val="0"/>
          <w:iCs w:val="0"/>
          <w:sz w:val="28"/>
          <w:szCs w:val="28"/>
          <w:u w:color="000000"/>
        </w:rPr>
      </w:pPr>
      <w:r>
        <w:rPr>
          <w:rFonts w:ascii="Helvetica" w:hAnsi="Helvetica"/>
          <w:b w:val="1"/>
          <w:bCs w:val="1"/>
          <w:i w:val="1"/>
          <w:iCs w:val="1"/>
          <w:sz w:val="28"/>
          <w:szCs w:val="28"/>
          <w:u w:color="000000"/>
          <w:rtl w:val="0"/>
          <w:lang w:val="en-US"/>
        </w:rPr>
        <w:t>Failure to register or declare a Disclosable Pecuniary Interest may result in the commission of a criminal offence.</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3. Exclusion of the Public and Press</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Under the Public Bodies (Admissions to Meetings) Act 1960 members of the public and press are required to leave the meeting due to the confidential nature of the following items.</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b w:val="1"/>
          <w:bCs w:val="1"/>
          <w:sz w:val="28"/>
          <w:szCs w:val="28"/>
          <w:u w:color="000000"/>
          <w:rtl w:val="0"/>
          <w:lang w:val="en-US"/>
        </w:rPr>
        <w:t>a) It is recommended that the Staffing Committee resolve to exclude the public and press.</w:t>
      </w:r>
    </w:p>
    <w:p>
      <w:pPr>
        <w:pStyle w:val="Default"/>
        <w:suppressAutoHyphens w:val="1"/>
        <w:spacing w:before="0" w:line="240" w:lineRule="auto"/>
        <w:jc w:val="left"/>
        <w:rPr>
          <w:rFonts w:ascii="Helvetica" w:cs="Helvetica" w:hAnsi="Helvetica" w:eastAsia="Helvetica"/>
          <w:b w:val="0"/>
          <w:bCs w:val="0"/>
          <w:sz w:val="28"/>
          <w:szCs w:val="28"/>
          <w:u w:color="000000"/>
        </w:rPr>
      </w:pPr>
      <w:r>
        <w:rPr>
          <w:rFonts w:ascii="Helvetica" w:hAnsi="Helvetica" w:hint="default"/>
          <w:b w:val="1"/>
          <w:bCs w:val="1"/>
          <w:sz w:val="28"/>
          <w:szCs w:val="28"/>
          <w:u w:color="000000"/>
          <w:rtl w:val="0"/>
        </w:rPr>
        <w:t> </w:t>
      </w:r>
    </w:p>
    <w:p>
      <w:pPr>
        <w:pStyle w:val="Default"/>
        <w:suppressAutoHyphens w:val="1"/>
        <w:spacing w:before="0" w:line="240" w:lineRule="auto"/>
        <w:jc w:val="left"/>
        <w:rPr>
          <w:rFonts w:ascii="Helvetica" w:cs="Helvetica" w:hAnsi="Helvetica" w:eastAsia="Helvetica"/>
          <w:b w:val="0"/>
          <w:bCs w:val="0"/>
          <w:outline w:val="0"/>
          <w:color w:val="000000"/>
          <w:sz w:val="28"/>
          <w:szCs w:val="28"/>
          <w:u w:color="000000"/>
          <w14:textFill>
            <w14:solidFill>
              <w14:srgbClr w14:val="000000"/>
            </w14:solidFill>
          </w14:textFill>
        </w:rPr>
      </w:pPr>
      <w:r>
        <w:rPr>
          <w:rFonts w:ascii="Helvetica" w:hAnsi="Helvetica"/>
          <w:b w:val="1"/>
          <w:bCs w:val="1"/>
          <w:outline w:val="0"/>
          <w:color w:val="000000"/>
          <w:sz w:val="28"/>
          <w:szCs w:val="28"/>
          <w:u w:color="000000"/>
          <w:rtl w:val="0"/>
          <w14:textFill>
            <w14:solidFill>
              <w14:srgbClr w14:val="000000"/>
            </w14:solidFill>
          </w14:textFill>
        </w:rPr>
        <w:t>4.</w:t>
      </w:r>
      <w:r>
        <w:rPr>
          <w:rFonts w:ascii="Helvetica" w:hAnsi="Helvetica"/>
          <w:b w:val="1"/>
          <w:bCs w:val="1"/>
          <w:outline w:val="0"/>
          <w:color w:val="202020"/>
          <w:sz w:val="28"/>
          <w:szCs w:val="28"/>
          <w:u w:color="000000"/>
          <w:rtl w:val="0"/>
          <w:lang w:val="en-US"/>
          <w14:textFill>
            <w14:solidFill>
              <w14:srgbClr w14:val="212121"/>
            </w14:solidFill>
          </w14:textFill>
        </w:rPr>
        <w:t xml:space="preserve"> To discuss the current and future staffing arrangements at the Parish Council</w:t>
      </w:r>
    </w:p>
    <w:p>
      <w:pPr>
        <w:pStyle w:val="Default"/>
        <w:suppressAutoHyphens w:val="1"/>
        <w:spacing w:before="0" w:line="240" w:lineRule="auto"/>
        <w:jc w:val="left"/>
        <w:rPr>
          <w:rFonts w:ascii="Helvetica" w:cs="Helvetica" w:hAnsi="Helvetica" w:eastAsia="Helvetica"/>
          <w:b w:val="0"/>
          <w:bCs w:val="0"/>
          <w:outline w:val="0"/>
          <w:color w:val="000000"/>
          <w:sz w:val="28"/>
          <w:szCs w:val="28"/>
          <w:u w:color="000000"/>
          <w14:textFill>
            <w14:solidFill>
              <w14:srgbClr w14:val="000000"/>
            </w14:solidFill>
          </w14:textFill>
        </w:rPr>
      </w:pPr>
      <w:r>
        <w:rPr>
          <w:rFonts w:ascii="Helvetica" w:hAnsi="Helvetica" w:hint="default"/>
          <w:b w:val="1"/>
          <w:bCs w:val="1"/>
          <w:outline w:val="0"/>
          <w:color w:val="202020"/>
          <w:sz w:val="28"/>
          <w:szCs w:val="28"/>
          <w:u w:color="000000"/>
          <w:rtl w:val="0"/>
          <w14:textFill>
            <w14:solidFill>
              <w14:srgbClr w14:val="212121"/>
            </w14:solidFill>
          </w14:textFill>
        </w:rPr>
        <w:t> </w:t>
      </w:r>
    </w:p>
    <w:p>
      <w:pPr>
        <w:pStyle w:val="Default"/>
        <w:suppressAutoHyphens w:val="1"/>
        <w:spacing w:before="0" w:line="240" w:lineRule="auto"/>
        <w:jc w:val="left"/>
        <w:rPr>
          <w:rFonts w:ascii="Helvetica" w:cs="Helvetica" w:hAnsi="Helvetica" w:eastAsia="Helvetica"/>
          <w:b w:val="0"/>
          <w:bCs w:val="0"/>
          <w:outline w:val="0"/>
          <w:color w:val="000000"/>
          <w:sz w:val="28"/>
          <w:szCs w:val="28"/>
          <w:u w:color="000000"/>
          <w14:textFill>
            <w14:solidFill>
              <w14:srgbClr w14:val="000000"/>
            </w14:solidFill>
          </w14:textFill>
        </w:rPr>
      </w:pPr>
      <w:r>
        <w:rPr>
          <w:rFonts w:ascii="Helvetica" w:hAnsi="Helvetica"/>
          <w:b w:val="1"/>
          <w:bCs w:val="1"/>
          <w:outline w:val="0"/>
          <w:color w:val="202020"/>
          <w:sz w:val="28"/>
          <w:szCs w:val="28"/>
          <w:u w:color="000000"/>
          <w:rtl w:val="0"/>
          <w:lang w:val="en-US"/>
          <w14:textFill>
            <w14:solidFill>
              <w14:srgbClr w14:val="212121"/>
            </w14:solidFill>
          </w14:textFill>
        </w:rPr>
        <w:t>5. Future work plan</w:t>
      </w:r>
      <w:r>
        <w:rPr>
          <w:rFonts w:ascii="Helvetica" w:hAnsi="Helvetica" w:hint="default"/>
          <w:b w:val="1"/>
          <w:bCs w:val="1"/>
          <w:outline w:val="0"/>
          <w:color w:val="202020"/>
          <w:sz w:val="28"/>
          <w:szCs w:val="28"/>
          <w:u w:color="000000"/>
          <w:rtl w:val="0"/>
          <w14:textFill>
            <w14:solidFill>
              <w14:srgbClr w14:val="212121"/>
            </w14:solidFill>
          </w14:textFill>
        </w:rPr>
        <w:t> </w:t>
      </w:r>
    </w:p>
    <w:p>
      <w:pPr>
        <w:pStyle w:val="Default"/>
        <w:suppressAutoHyphens w:val="1"/>
        <w:spacing w:before="0" w:line="240" w:lineRule="auto"/>
        <w:jc w:val="left"/>
        <w:rPr>
          <w:rFonts w:ascii="Helvetica" w:cs="Helvetica" w:hAnsi="Helvetica" w:eastAsia="Helvetica"/>
          <w:b w:val="0"/>
          <w:bCs w:val="0"/>
          <w:outline w:val="0"/>
          <w:color w:val="000000"/>
          <w:sz w:val="28"/>
          <w:szCs w:val="28"/>
          <w:u w:color="000000"/>
          <w14:textFill>
            <w14:solidFill>
              <w14:srgbClr w14:val="000000"/>
            </w14:solidFill>
          </w14:textFill>
        </w:rPr>
      </w:pPr>
      <w:r>
        <w:rPr>
          <w:rFonts w:ascii="Helvetica" w:hAnsi="Helvetica" w:hint="default"/>
          <w:b w:val="1"/>
          <w:bCs w:val="1"/>
          <w:outline w:val="0"/>
          <w:color w:val="202020"/>
          <w:sz w:val="28"/>
          <w:szCs w:val="28"/>
          <w:u w:color="000000"/>
          <w:rtl w:val="0"/>
          <w14:textFill>
            <w14:solidFill>
              <w14:srgbClr w14:val="212121"/>
            </w14:solidFill>
          </w14:textFill>
        </w:rPr>
        <w:t> </w:t>
      </w:r>
    </w:p>
    <w:p>
      <w:pPr>
        <w:pStyle w:val="Default"/>
        <w:suppressAutoHyphens w:val="1"/>
        <w:spacing w:before="0" w:line="240" w:lineRule="auto"/>
        <w:jc w:val="left"/>
        <w:rPr>
          <w:rFonts w:ascii="Helvetica" w:cs="Helvetica" w:hAnsi="Helvetica" w:eastAsia="Helvetica"/>
          <w:b w:val="0"/>
          <w:bCs w:val="0"/>
          <w:outline w:val="0"/>
          <w:color w:val="000000"/>
          <w:sz w:val="28"/>
          <w:szCs w:val="28"/>
          <w:u w:color="000000"/>
          <w14:textFill>
            <w14:solidFill>
              <w14:srgbClr w14:val="000000"/>
            </w14:solidFill>
          </w14:textFill>
        </w:rPr>
      </w:pPr>
      <w:r>
        <w:rPr>
          <w:rFonts w:ascii="Helvetica" w:hAnsi="Helvetica"/>
          <w:b w:val="1"/>
          <w:bCs w:val="1"/>
          <w:outline w:val="0"/>
          <w:color w:val="202020"/>
          <w:sz w:val="28"/>
          <w:szCs w:val="28"/>
          <w:u w:color="000000"/>
          <w:rtl w:val="0"/>
          <w:lang w:val="en-US"/>
          <w14:textFill>
            <w14:solidFill>
              <w14:srgbClr w14:val="212121"/>
            </w14:solidFill>
          </w14:textFill>
        </w:rPr>
        <w:t>6. Date of next meeting</w:t>
      </w:r>
    </w:p>
    <w:p>
      <w:pPr>
        <w:pStyle w:val="Default"/>
        <w:suppressAutoHyphens w:val="1"/>
        <w:spacing w:before="0" w:line="240" w:lineRule="auto"/>
        <w:jc w:val="left"/>
      </w:pPr>
      <w:r>
        <w:rPr>
          <w:rFonts w:ascii="Helvetica" w:hAnsi="Helvetica" w:hint="default"/>
          <w:b w:val="1"/>
          <w:bCs w:val="1"/>
          <w:sz w:val="32"/>
          <w:szCs w:val="32"/>
          <w:u w:color="000000"/>
          <w:rtl w:val="0"/>
        </w:rPr>
        <w:t> </w:t>
      </w:r>
      <w:r>
        <w:rPr>
          <w:rFonts w:ascii="Helvetica" w:cs="Helvetica" w:hAnsi="Helvetica" w:eastAsia="Helvetica"/>
          <w:b w:val="0"/>
          <w:bCs w:val="0"/>
          <w:sz w:val="32"/>
          <w:szCs w:val="32"/>
          <w:u w:color="000000"/>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