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MINUTES OF THE MEETING OF BROMPTON RALPH PARISH COUNCIL</w:t>
      </w:r>
    </w:p>
    <w:p>
      <w:pPr>
        <w:pStyle w:val="Normal"/>
        <w:spacing w:lineRule="auto" w:line="240"/>
        <w:jc w:val="center"/>
        <w:rPr/>
      </w:pPr>
      <w:r>
        <w:rPr>
          <w:b/>
          <w:bCs/>
        </w:rPr>
        <w:t>MEETING HELD ON 16</w:t>
      </w:r>
      <w:r>
        <w:rPr>
          <w:b/>
          <w:bCs/>
          <w:vertAlign w:val="superscript"/>
        </w:rPr>
        <w:t>th</w:t>
      </w:r>
      <w:r>
        <w:rPr>
          <w:b/>
          <w:bCs/>
        </w:rPr>
        <w:t xml:space="preserve"> DECEMBER 2021 AT BROMPTON RALPH VILLAGE HALL AT 7.30pm</w:t>
      </w:r>
    </w:p>
    <w:p>
      <w:pPr>
        <w:pStyle w:val="Normal"/>
        <w:widowControl/>
        <w:tabs>
          <w:tab w:val="clear" w:pos="720"/>
          <w:tab w:val="left" w:pos="1022" w:leader="none"/>
        </w:tabs>
        <w:bidi w:val="0"/>
        <w:spacing w:lineRule="auto" w:line="240" w:before="0" w:after="160"/>
        <w:ind w:left="850" w:right="0" w:hanging="850"/>
        <w:jc w:val="left"/>
        <w:rPr/>
      </w:pPr>
      <w:r>
        <w:rPr/>
        <w:t>Attendees: Councillors S Baker, P Hole, D Holmes, H Scott, P Scott (Vice Chair), K Turner (Chairman) and P Bainbridge (Clerk)</w:t>
        <w:tab/>
        <w:tab/>
        <w:tab/>
        <w:tab/>
        <w:tab/>
        <w:tab/>
        <w:t xml:space="preserve">       </w:t>
      </w:r>
    </w:p>
    <w:p>
      <w:pPr>
        <w:pStyle w:val="Normal"/>
        <w:widowControl/>
        <w:tabs>
          <w:tab w:val="clear" w:pos="720"/>
          <w:tab w:val="left" w:pos="1022" w:leader="none"/>
        </w:tabs>
        <w:bidi w:val="0"/>
        <w:spacing w:lineRule="auto" w:line="240" w:before="0" w:after="0"/>
        <w:ind w:left="850" w:right="0" w:hanging="850"/>
        <w:jc w:val="left"/>
        <w:rPr/>
      </w:pPr>
      <w:r>
        <w:rPr/>
        <w:t>Members of the Public: 3 Public Question Time:  No questions/comments</w:t>
      </w:r>
      <w:r>
        <w:rPr>
          <w:b/>
          <w:bCs/>
        </w:rPr>
        <w:t xml:space="preserve"> </w:t>
      </w:r>
    </w:p>
    <w:p>
      <w:pPr>
        <w:pStyle w:val="ListParagraph"/>
        <w:numPr>
          <w:ilvl w:val="0"/>
          <w:numId w:val="1"/>
        </w:numPr>
        <w:spacing w:lineRule="auto" w:line="240"/>
        <w:ind w:left="426" w:hanging="426"/>
        <w:rPr/>
      </w:pPr>
      <w:r>
        <w:rPr>
          <w:b/>
          <w:bCs/>
          <w:sz w:val="24"/>
          <w:szCs w:val="24"/>
        </w:rPr>
        <w:t>Apologies received</w:t>
      </w:r>
      <w:r>
        <w:rPr/>
        <w:t xml:space="preserve">: D. Mansell, F. Nicholson, </w:t>
      </w:r>
      <w:r>
        <w:rPr>
          <w:b w:val="false"/>
          <w:bCs w:val="false"/>
        </w:rPr>
        <w:t>C Sumner</w:t>
      </w:r>
    </w:p>
    <w:p>
      <w:pPr>
        <w:pStyle w:val="ListParagraph"/>
        <w:numPr>
          <w:ilvl w:val="0"/>
          <w:numId w:val="1"/>
        </w:numPr>
        <w:spacing w:lineRule="auto" w:line="240" w:before="0" w:after="103"/>
        <w:ind w:left="426" w:hanging="426"/>
        <w:contextualSpacing/>
        <w:rPr/>
      </w:pPr>
      <w:r>
        <w:rPr>
          <w:b/>
          <w:bCs/>
          <w:sz w:val="24"/>
          <w:szCs w:val="24"/>
        </w:rPr>
        <w:t>Declarations of interest</w:t>
      </w:r>
      <w:r>
        <w:rPr/>
        <w:t>: None</w:t>
      </w:r>
    </w:p>
    <w:p>
      <w:pPr>
        <w:pStyle w:val="ListParagraph"/>
        <w:numPr>
          <w:ilvl w:val="0"/>
          <w:numId w:val="1"/>
        </w:numPr>
        <w:spacing w:lineRule="auto" w:line="240" w:before="0" w:after="0"/>
        <w:ind w:left="426" w:hanging="426"/>
        <w:contextualSpacing/>
        <w:rPr/>
      </w:pPr>
      <w:r>
        <w:rPr>
          <w:b/>
          <w:bCs/>
          <w:sz w:val="24"/>
          <w:szCs w:val="24"/>
        </w:rPr>
        <w:t>Minutes of the Previous Meetings:</w:t>
      </w:r>
      <w:r>
        <w:rPr>
          <w:b w:val="false"/>
          <w:bCs w:val="false"/>
          <w:sz w:val="24"/>
          <w:szCs w:val="24"/>
        </w:rPr>
        <w:t xml:space="preserve"> Minutes from the Meeting on 10</w:t>
      </w:r>
      <w:r>
        <w:rPr>
          <w:b w:val="false"/>
          <w:bCs w:val="false"/>
          <w:sz w:val="24"/>
          <w:szCs w:val="24"/>
          <w:vertAlign w:val="superscript"/>
        </w:rPr>
        <w:t>th</w:t>
      </w:r>
      <w:r>
        <w:rPr>
          <w:b w:val="false"/>
          <w:bCs w:val="false"/>
          <w:sz w:val="24"/>
          <w:szCs w:val="24"/>
        </w:rPr>
        <w:t xml:space="preserve"> November 2021: The Chair again asked the Clerk to amend the minutes having previously asked the Clerk to do so before the meeting. The Clerk would not make the</w:t>
      </w:r>
      <w:r>
        <w:rPr>
          <w:rFonts w:eastAsia="Calibri" w:cs="" w:cstheme="minorBidi" w:eastAsiaTheme="minorHAnsi"/>
          <w:b w:val="false"/>
          <w:bCs w:val="false"/>
          <w:color w:val="auto"/>
          <w:kern w:val="0"/>
          <w:sz w:val="24"/>
          <w:szCs w:val="24"/>
          <w:lang w:val="en-GB" w:eastAsia="en-US" w:bidi="ar-SA"/>
        </w:rPr>
        <w:t xml:space="preserve"> amendment as it was not to correct an inaccuracy in the draft minutes (and was therefore contrary to Standing Order 12b), but expressed an opinion about another Councillor. The Chair would not consider the minutes without the amendment and the Council was unable to </w:t>
      </w:r>
      <w:r>
        <w:rPr>
          <w:b w:val="false"/>
          <w:bCs w:val="false"/>
          <w:sz w:val="24"/>
          <w:szCs w:val="24"/>
        </w:rPr>
        <w:t xml:space="preserve">approve them, so they remain unsigned. The minutes will be represented at the next meeting for approval and signed in accordance </w:t>
      </w:r>
      <w:r>
        <w:rPr>
          <w:rFonts w:eastAsia="Calibri" w:cs="" w:cstheme="minorBidi" w:eastAsiaTheme="minorHAnsi"/>
          <w:b w:val="false"/>
          <w:bCs w:val="false"/>
          <w:color w:val="auto"/>
          <w:kern w:val="0"/>
          <w:sz w:val="24"/>
          <w:szCs w:val="24"/>
          <w:lang w:val="en-GB" w:eastAsia="en-US" w:bidi="ar-SA"/>
        </w:rPr>
        <w:t>with</w:t>
      </w:r>
      <w:r>
        <w:rPr>
          <w:b w:val="false"/>
          <w:bCs w:val="false"/>
          <w:sz w:val="24"/>
          <w:szCs w:val="24"/>
        </w:rPr>
        <w:t xml:space="preserve"> the Standing Orders. </w:t>
      </w:r>
    </w:p>
    <w:p>
      <w:pPr>
        <w:pStyle w:val="ListParagraph"/>
        <w:widowControl/>
        <w:numPr>
          <w:ilvl w:val="0"/>
          <w:numId w:val="0"/>
        </w:numPr>
        <w:suppressAutoHyphens w:val="true"/>
        <w:bidi w:val="0"/>
        <w:spacing w:lineRule="auto" w:line="240" w:before="0" w:after="0"/>
        <w:ind w:left="454" w:right="0" w:hanging="454"/>
        <w:contextualSpacing/>
        <w:jc w:val="left"/>
        <w:rPr/>
      </w:pPr>
      <w:r>
        <w:rPr>
          <w:b w:val="false"/>
          <w:bCs w:val="false"/>
          <w:sz w:val="24"/>
          <w:szCs w:val="24"/>
        </w:rPr>
        <w:tab/>
        <w:t>Meeting 8</w:t>
      </w:r>
      <w:r>
        <w:rPr>
          <w:b w:val="false"/>
          <w:bCs w:val="false"/>
          <w:sz w:val="24"/>
          <w:szCs w:val="24"/>
          <w:vertAlign w:val="superscript"/>
        </w:rPr>
        <w:t>th</w:t>
      </w:r>
      <w:r>
        <w:rPr>
          <w:b w:val="false"/>
          <w:bCs w:val="false"/>
          <w:sz w:val="24"/>
          <w:szCs w:val="24"/>
        </w:rPr>
        <w:t xml:space="preserve"> December 2021: The Chair opened and closed the meeting, but as it was not quorate, no business could be transacted. No signature required. </w:t>
      </w:r>
    </w:p>
    <w:p>
      <w:pPr>
        <w:pStyle w:val="Normal"/>
        <w:numPr>
          <w:ilvl w:val="0"/>
          <w:numId w:val="0"/>
        </w:numPr>
        <w:spacing w:lineRule="auto" w:line="240" w:before="0" w:after="0"/>
        <w:ind w:left="0" w:hanging="0"/>
        <w:rPr>
          <w:rFonts w:eastAsia="Calibri" w:cs="" w:cstheme="minorBidi" w:eastAsiaTheme="minorHAnsi"/>
          <w:b w:val="false"/>
          <w:b w:val="false"/>
          <w:bCs w:val="false"/>
          <w:color w:val="auto"/>
          <w:kern w:val="0"/>
          <w:lang w:val="en-GB" w:eastAsia="en-US" w:bidi="ar-SA"/>
        </w:rPr>
      </w:pPr>
      <w:r>
        <w:rPr>
          <w:rFonts w:eastAsia="Calibri" w:cs="" w:cstheme="minorBidi" w:eastAsiaTheme="minorHAnsi"/>
          <w:b w:val="false"/>
          <w:bCs w:val="false"/>
          <w:color w:val="auto"/>
          <w:kern w:val="0"/>
          <w:lang w:val="en-GB" w:eastAsia="en-US" w:bidi="ar-SA"/>
        </w:rPr>
        <w:t xml:space="preserve">         </w:t>
      </w:r>
      <w:r>
        <w:rPr>
          <w:rFonts w:eastAsia="Calibri" w:cs="" w:cstheme="minorBidi" w:eastAsiaTheme="minorHAnsi"/>
          <w:b w:val="false"/>
          <w:bCs w:val="false"/>
          <w:color w:val="auto"/>
          <w:kern w:val="0"/>
          <w:sz w:val="24"/>
          <w:szCs w:val="24"/>
          <w:lang w:val="en-GB" w:eastAsia="en-US" w:bidi="ar-SA"/>
        </w:rPr>
        <w:t>S Baker left the meeting.</w:t>
      </w:r>
    </w:p>
    <w:p>
      <w:pPr>
        <w:pStyle w:val="Normal"/>
        <w:numPr>
          <w:ilvl w:val="0"/>
          <w:numId w:val="0"/>
        </w:numPr>
        <w:spacing w:lineRule="auto" w:line="240" w:before="0" w:after="0"/>
        <w:ind w:left="0" w:hanging="0"/>
        <w:rPr>
          <w:sz w:val="24"/>
          <w:szCs w:val="24"/>
        </w:rPr>
      </w:pPr>
      <w:r>
        <w:rPr>
          <w:sz w:val="24"/>
          <w:szCs w:val="24"/>
        </w:rPr>
      </w:r>
    </w:p>
    <w:p>
      <w:pPr>
        <w:pStyle w:val="Normal"/>
        <w:widowControl/>
        <w:numPr>
          <w:ilvl w:val="0"/>
          <w:numId w:val="0"/>
        </w:numPr>
        <w:suppressAutoHyphens w:val="true"/>
        <w:bidi w:val="0"/>
        <w:spacing w:lineRule="auto" w:line="240" w:before="0" w:after="160"/>
        <w:ind w:left="454" w:right="0" w:hanging="454"/>
        <w:jc w:val="left"/>
        <w:rPr/>
      </w:pPr>
      <w:r>
        <w:rPr>
          <w:sz w:val="24"/>
          <w:szCs w:val="24"/>
        </w:rPr>
        <w:t>4</w:t>
      </w:r>
      <w:r>
        <w:rPr/>
        <w:t xml:space="preserve">. </w:t>
        <w:tab/>
      </w:r>
      <w:r>
        <w:rPr>
          <w:b/>
          <w:bCs/>
          <w:sz w:val="24"/>
          <w:szCs w:val="24"/>
        </w:rPr>
        <w:t>Parish Noticeboard –</w:t>
      </w:r>
      <w:r>
        <w:rPr>
          <w:b w:val="false"/>
          <w:bCs w:val="false"/>
          <w:sz w:val="24"/>
          <w:szCs w:val="24"/>
        </w:rPr>
        <w:t xml:space="preserve"> The Chair informed the meeting that he had obtained a quote from A Scott to re-erect the noticeboard in its current location for £77. Further work will be required at a later date. H Scott proposed P Hole seconded and was unanimously agreed.</w:t>
      </w:r>
    </w:p>
    <w:p>
      <w:pPr>
        <w:pStyle w:val="Normal"/>
        <w:widowControl/>
        <w:numPr>
          <w:ilvl w:val="0"/>
          <w:numId w:val="0"/>
        </w:numPr>
        <w:suppressAutoHyphens w:val="true"/>
        <w:bidi w:val="0"/>
        <w:spacing w:lineRule="auto" w:line="240" w:before="0" w:after="0"/>
        <w:ind w:left="454" w:right="0" w:hanging="454"/>
        <w:jc w:val="left"/>
        <w:rPr/>
      </w:pPr>
      <w:r>
        <w:rPr>
          <w:rFonts w:eastAsia="Times New Roman" w:cs="Times New Roman"/>
          <w:b w:val="false"/>
          <w:bCs w:val="false"/>
          <w:color w:val="auto"/>
          <w:kern w:val="0"/>
          <w:sz w:val="24"/>
          <w:szCs w:val="24"/>
          <w:lang w:val="en-GB" w:eastAsia="en-GB" w:bidi="ar-SA"/>
        </w:rPr>
        <w:t>5.</w:t>
        <w:tab/>
      </w:r>
      <w:r>
        <w:rPr>
          <w:rFonts w:eastAsia="Times New Roman" w:cs="Times New Roman"/>
          <w:b/>
          <w:bCs/>
          <w:color w:val="auto"/>
          <w:kern w:val="0"/>
          <w:sz w:val="28"/>
          <w:szCs w:val="28"/>
          <w:lang w:val="en-GB" w:eastAsia="en-GB" w:bidi="ar-SA"/>
        </w:rPr>
        <w:t>Planning – The following are Awaiting Decision</w:t>
      </w:r>
    </w:p>
    <w:p>
      <w:pPr>
        <w:pStyle w:val="Normal"/>
        <w:numPr>
          <w:ilvl w:val="0"/>
          <w:numId w:val="0"/>
        </w:numPr>
        <w:spacing w:before="0" w:after="0"/>
        <w:ind w:left="1070" w:hanging="0"/>
        <w:rPr>
          <w:rFonts w:ascii="Times New Roman" w:hAnsi="Times New Roman"/>
          <w:sz w:val="24"/>
          <w:szCs w:val="24"/>
        </w:rPr>
      </w:pPr>
      <w:r>
        <w:rPr>
          <w:rFonts w:eastAsia="Times New Roman" w:cs="Times New Roman"/>
          <w:b/>
          <w:bCs/>
          <w:color w:val="auto"/>
          <w:kern w:val="0"/>
          <w:sz w:val="24"/>
          <w:szCs w:val="24"/>
          <w:lang w:val="en-GB" w:eastAsia="en-GB" w:bidi="ar-SA"/>
        </w:rPr>
        <w:t xml:space="preserve">a. </w:t>
        <w:tab/>
      </w:r>
      <w:r>
        <w:rPr>
          <w:rFonts w:eastAsia="Times New Roman" w:cs="Times New Roman"/>
          <w:b/>
          <w:bCs/>
          <w:i w:val="false"/>
          <w:caps w:val="false"/>
          <w:smallCaps w:val="false"/>
          <w:color w:val="333333"/>
          <w:spacing w:val="0"/>
          <w:kern w:val="0"/>
          <w:sz w:val="24"/>
          <w:szCs w:val="24"/>
          <w:lang w:val="en-GB" w:eastAsia="en-GB" w:bidi="ar-SA"/>
        </w:rPr>
        <w:t xml:space="preserve">3/02/21/001 </w:t>
      </w:r>
      <w:r>
        <w:rPr>
          <w:rFonts w:eastAsia="Times New Roman" w:cs="Times New Roman"/>
          <w:b w:val="false"/>
          <w:i w:val="false"/>
          <w:caps w:val="false"/>
          <w:smallCaps w:val="false"/>
          <w:color w:val="333333"/>
          <w:spacing w:val="0"/>
          <w:kern w:val="0"/>
          <w:sz w:val="24"/>
          <w:szCs w:val="24"/>
          <w:lang w:val="en-GB" w:eastAsia="en-GB" w:bidi="ar-SA"/>
        </w:rPr>
        <w:t xml:space="preserve">Erection of 1 No. agricultural workers dwelling and garage Sandpit Meadows, </w:t>
        <w:tab/>
        <w:t>Brompton Ralph to Gandstone Cross, Brompton Ralph, TA4 2RT</w:t>
      </w:r>
      <w:r>
        <w:rPr>
          <w:rFonts w:eastAsia="Times New Roman" w:cs="Times New Roman"/>
          <w:color w:val="auto"/>
          <w:kern w:val="0"/>
          <w:sz w:val="24"/>
          <w:szCs w:val="24"/>
          <w:lang w:val="en-GB" w:eastAsia="en-GB" w:bidi="ar-SA"/>
        </w:rPr>
        <w:t xml:space="preserve"> </w:t>
      </w:r>
    </w:p>
    <w:p>
      <w:pPr>
        <w:pStyle w:val="Normal"/>
        <w:numPr>
          <w:ilvl w:val="0"/>
          <w:numId w:val="0"/>
        </w:numPr>
        <w:spacing w:before="0" w:after="0"/>
        <w:ind w:left="1070" w:hanging="0"/>
        <w:rPr>
          <w:rFonts w:ascii="Times New Roman" w:hAnsi="Times New Roman"/>
          <w:sz w:val="24"/>
          <w:szCs w:val="24"/>
        </w:rPr>
      </w:pPr>
      <w:r>
        <w:rPr>
          <w:rFonts w:eastAsia="Times New Roman" w:cs="Times New Roman"/>
          <w:b/>
          <w:bCs/>
          <w:color w:val="auto"/>
          <w:kern w:val="0"/>
          <w:sz w:val="24"/>
          <w:szCs w:val="24"/>
          <w:lang w:val="en-GB" w:eastAsia="en-GB" w:bidi="ar-SA"/>
        </w:rPr>
        <w:t xml:space="preserve">d. </w:t>
        <w:tab/>
      </w:r>
      <w:r>
        <w:rPr>
          <w:rFonts w:eastAsia="Times New Roman" w:cs="Times New Roman"/>
          <w:b/>
          <w:bCs/>
          <w:i w:val="false"/>
          <w:caps w:val="false"/>
          <w:smallCaps w:val="false"/>
          <w:color w:val="333333"/>
          <w:spacing w:val="0"/>
          <w:kern w:val="0"/>
          <w:sz w:val="24"/>
          <w:szCs w:val="24"/>
          <w:lang w:val="en-GB" w:eastAsia="en-GB" w:bidi="ar-SA"/>
        </w:rPr>
        <w:t xml:space="preserve">3/02/20/004 </w:t>
      </w:r>
      <w:r>
        <w:rPr>
          <w:rFonts w:eastAsia="Times New Roman" w:cs="Times New Roman"/>
          <w:b w:val="false"/>
          <w:bCs/>
          <w:i w:val="false"/>
          <w:caps w:val="false"/>
          <w:smallCaps w:val="false"/>
          <w:color w:val="333333"/>
          <w:spacing w:val="0"/>
          <w:kern w:val="0"/>
          <w:sz w:val="24"/>
          <w:szCs w:val="24"/>
          <w:lang w:val="en-GB" w:eastAsia="en-GB" w:bidi="ar-SA"/>
        </w:rPr>
        <w:t>Change of use of land for travelling show persons plot (retention of works already undertaken) as description amended by agents email of 27th July 2021 Land at Little Parks Farm, Tolland – a member of the public opposed to the planning application was invited by the Chair to address the meeting relating to updated plans available on SWT website. While the Parish Council understood the concerns expressed, it was felt that it could make no further comments at present as the Council’s objection submitted is still relevant and the Council had not been consulted further.</w:t>
      </w:r>
    </w:p>
    <w:p>
      <w:pPr>
        <w:pStyle w:val="Normal"/>
        <w:numPr>
          <w:ilvl w:val="0"/>
          <w:numId w:val="0"/>
        </w:numPr>
        <w:spacing w:before="0" w:after="0"/>
        <w:ind w:left="1070" w:hanging="0"/>
        <w:rPr/>
      </w:pPr>
      <w:r>
        <w:rPr>
          <w:rFonts w:eastAsia="Times New Roman" w:cs="Times New Roman"/>
          <w:b/>
          <w:bCs/>
          <w:color w:val="auto"/>
          <w:kern w:val="0"/>
          <w:sz w:val="28"/>
          <w:szCs w:val="28"/>
          <w:lang w:val="en-GB" w:eastAsia="en-GB" w:bidi="ar-SA"/>
        </w:rPr>
        <w:t>Applications Withdrawn</w:t>
      </w:r>
    </w:p>
    <w:p>
      <w:pPr>
        <w:pStyle w:val="Normal"/>
        <w:numPr>
          <w:ilvl w:val="0"/>
          <w:numId w:val="0"/>
        </w:numPr>
        <w:spacing w:before="0" w:after="0"/>
        <w:ind w:left="1070" w:hanging="0"/>
        <w:rPr>
          <w:rFonts w:ascii="Times New Roman" w:hAnsi="Times New Roman"/>
          <w:sz w:val="24"/>
          <w:szCs w:val="24"/>
        </w:rPr>
      </w:pPr>
      <w:r>
        <w:rPr>
          <w:rFonts w:eastAsia="Times New Roman" w:cs="Times New Roman"/>
          <w:b/>
          <w:bCs/>
          <w:i w:val="false"/>
          <w:caps w:val="false"/>
          <w:smallCaps w:val="false"/>
          <w:color w:val="333333"/>
          <w:spacing w:val="0"/>
          <w:kern w:val="0"/>
          <w:sz w:val="24"/>
          <w:szCs w:val="24"/>
          <w:lang w:val="en-GB" w:eastAsia="en-GB" w:bidi="ar-SA"/>
        </w:rPr>
        <w:t xml:space="preserve">c.   3/02/21/002 </w:t>
      </w:r>
      <w:r>
        <w:rPr>
          <w:rFonts w:eastAsia="Times New Roman" w:cs="Times New Roman"/>
          <w:b w:val="false"/>
          <w:bCs/>
          <w:i w:val="false"/>
          <w:caps w:val="false"/>
          <w:smallCaps w:val="false"/>
          <w:color w:val="333333"/>
          <w:spacing w:val="0"/>
          <w:kern w:val="0"/>
          <w:sz w:val="24"/>
          <w:szCs w:val="24"/>
          <w:lang w:val="en-GB" w:eastAsia="en-GB" w:bidi="ar-SA"/>
        </w:rPr>
        <w:t>Replacement of dwelling</w:t>
      </w:r>
      <w:r>
        <w:rPr>
          <w:rFonts w:eastAsia="Times New Roman" w:cs="Times New Roman"/>
          <w:b/>
          <w:bCs/>
          <w:i w:val="false"/>
          <w:caps w:val="false"/>
          <w:smallCaps w:val="false"/>
          <w:color w:val="333333"/>
          <w:spacing w:val="0"/>
          <w:kern w:val="0"/>
          <w:sz w:val="24"/>
          <w:szCs w:val="24"/>
          <w:lang w:val="en-GB" w:eastAsia="en-GB" w:bidi="ar-SA"/>
        </w:rPr>
        <w:t xml:space="preserve"> </w:t>
      </w:r>
      <w:r>
        <w:rPr>
          <w:rFonts w:eastAsia="Times New Roman" w:cs="Times New Roman"/>
          <w:b w:val="false"/>
          <w:bCs/>
          <w:i w:val="false"/>
          <w:caps w:val="false"/>
          <w:smallCaps w:val="false"/>
          <w:color w:val="333333"/>
          <w:spacing w:val="0"/>
          <w:kern w:val="0"/>
          <w:sz w:val="24"/>
          <w:szCs w:val="24"/>
          <w:lang w:val="en-GB" w:eastAsia="en-GB" w:bidi="ar-SA"/>
        </w:rPr>
        <w:t>Pleasant View, Parish Quarry Road, Brompton Ralph, TA4 2SA</w:t>
      </w:r>
      <w:r>
        <w:rPr>
          <w:rFonts w:eastAsia="Times New Roman" w:cs="Times New Roman"/>
          <w:b/>
          <w:bCs/>
          <w:color w:val="auto"/>
          <w:kern w:val="0"/>
          <w:sz w:val="24"/>
          <w:szCs w:val="24"/>
          <w:lang w:val="en-GB" w:eastAsia="en-GB" w:bidi="ar-SA"/>
        </w:rPr>
        <w:t xml:space="preserve"> - </w:t>
      </w:r>
      <w:r>
        <w:rPr>
          <w:rFonts w:eastAsia="Times New Roman" w:cs="Times New Roman"/>
          <w:b w:val="false"/>
          <w:bCs/>
          <w:i w:val="false"/>
          <w:caps w:val="false"/>
          <w:smallCaps w:val="false"/>
          <w:color w:val="333333"/>
          <w:spacing w:val="0"/>
          <w:kern w:val="0"/>
          <w:sz w:val="24"/>
          <w:szCs w:val="24"/>
          <w:lang w:val="en-GB" w:eastAsia="en-GB" w:bidi="ar-SA"/>
        </w:rPr>
        <w:t>Withdrawn - Appeal against non-determine</w:t>
      </w:r>
    </w:p>
    <w:p>
      <w:pPr>
        <w:pStyle w:val="Normal"/>
        <w:numPr>
          <w:ilvl w:val="0"/>
          <w:numId w:val="0"/>
        </w:numPr>
        <w:spacing w:before="0" w:after="0"/>
        <w:ind w:left="1070" w:hanging="0"/>
        <w:rPr>
          <w:rFonts w:ascii="Times New Roman" w:hAnsi="Times New Roman"/>
          <w:sz w:val="24"/>
          <w:szCs w:val="24"/>
        </w:rPr>
      </w:pPr>
      <w:r>
        <w:rPr>
          <w:rFonts w:eastAsia="Times New Roman" w:cs="Times New Roman"/>
          <w:b/>
          <w:bCs/>
          <w:color w:val="auto"/>
          <w:kern w:val="0"/>
          <w:sz w:val="24"/>
          <w:szCs w:val="24"/>
          <w:lang w:val="en-GB" w:eastAsia="en-GB" w:bidi="ar-SA"/>
        </w:rPr>
        <w:t xml:space="preserve"> </w:t>
      </w:r>
    </w:p>
    <w:p>
      <w:pPr>
        <w:pStyle w:val="Normal"/>
        <w:widowControl/>
        <w:numPr>
          <w:ilvl w:val="0"/>
          <w:numId w:val="0"/>
        </w:numPr>
        <w:suppressAutoHyphens w:val="true"/>
        <w:bidi w:val="0"/>
        <w:spacing w:lineRule="auto" w:line="240" w:before="0" w:after="0"/>
        <w:ind w:left="454" w:right="0" w:hanging="454"/>
        <w:jc w:val="left"/>
        <w:rPr/>
      </w:pPr>
      <w:r>
        <w:rPr>
          <w:rFonts w:eastAsia="Times New Roman" w:cs="Times New Roman"/>
          <w:b w:val="false"/>
          <w:bCs w:val="false"/>
          <w:color w:val="auto"/>
          <w:kern w:val="0"/>
          <w:sz w:val="24"/>
          <w:szCs w:val="24"/>
          <w:lang w:val="en-GB" w:eastAsia="en-GB" w:bidi="ar-SA"/>
        </w:rPr>
        <w:t xml:space="preserve">6. </w:t>
        <w:tab/>
      </w:r>
      <w:r>
        <w:rPr>
          <w:rFonts w:eastAsia="Times New Roman" w:cs="Times New Roman"/>
          <w:b/>
          <w:bCs/>
          <w:color w:val="auto"/>
          <w:kern w:val="0"/>
          <w:sz w:val="24"/>
          <w:szCs w:val="24"/>
          <w:lang w:val="en-GB" w:eastAsia="en-GB" w:bidi="ar-SA"/>
        </w:rPr>
        <w:t xml:space="preserve">Finance </w:t>
      </w:r>
    </w:p>
    <w:p>
      <w:pPr>
        <w:pStyle w:val="Normal"/>
        <w:numPr>
          <w:ilvl w:val="0"/>
          <w:numId w:val="0"/>
        </w:numPr>
        <w:spacing w:lineRule="auto" w:line="240" w:before="0" w:after="0"/>
        <w:ind w:left="1070" w:hanging="0"/>
        <w:rPr>
          <w:sz w:val="24"/>
          <w:szCs w:val="24"/>
        </w:rPr>
      </w:pPr>
      <w:r>
        <w:rPr>
          <w:rFonts w:eastAsia="Times New Roman" w:cs="Times New Roman"/>
          <w:b/>
          <w:bCs/>
          <w:color w:val="auto"/>
          <w:kern w:val="0"/>
          <w:sz w:val="24"/>
          <w:szCs w:val="24"/>
          <w:lang w:val="en-GB" w:eastAsia="en-GB" w:bidi="ar-SA"/>
        </w:rPr>
        <w:t xml:space="preserve">a. </w:t>
        <w:tab/>
        <w:t xml:space="preserve">Bank Balance - </w:t>
      </w:r>
      <w:r>
        <w:rPr>
          <w:rFonts w:eastAsia="Times New Roman" w:cs="Times New Roman"/>
          <w:b w:val="false"/>
          <w:bCs w:val="false"/>
          <w:color w:val="auto"/>
          <w:kern w:val="0"/>
          <w:sz w:val="24"/>
          <w:szCs w:val="24"/>
          <w:lang w:val="en-GB" w:eastAsia="en-GB" w:bidi="ar-SA"/>
        </w:rPr>
        <w:t>Closing balance</w:t>
      </w:r>
      <w:r>
        <w:rPr>
          <w:rFonts w:eastAsia="Times New Roman" w:cs="Times New Roman"/>
          <w:b/>
          <w:bCs/>
          <w:color w:val="auto"/>
          <w:kern w:val="0"/>
          <w:sz w:val="28"/>
          <w:szCs w:val="28"/>
          <w:lang w:val="en-GB" w:eastAsia="en-GB" w:bidi="ar-SA"/>
        </w:rPr>
        <w:t xml:space="preserve"> </w:t>
      </w:r>
      <w:r>
        <w:rPr>
          <w:rFonts w:eastAsia="Times New Roman" w:cs="Times New Roman"/>
          <w:b w:val="false"/>
          <w:bCs w:val="false"/>
          <w:color w:val="auto"/>
          <w:kern w:val="0"/>
          <w:sz w:val="24"/>
          <w:szCs w:val="24"/>
          <w:lang w:val="en-GB" w:eastAsia="en-GB" w:bidi="ar-SA"/>
        </w:rPr>
        <w:t>31</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October = £12,374.22</w:t>
      </w:r>
    </w:p>
    <w:p>
      <w:pPr>
        <w:pStyle w:val="Normal"/>
        <w:numPr>
          <w:ilvl w:val="0"/>
          <w:numId w:val="0"/>
        </w:numPr>
        <w:spacing w:lineRule="auto" w:line="240" w:before="0" w:after="0"/>
        <w:ind w:left="1070" w:hanging="0"/>
        <w:rPr/>
      </w:pPr>
      <w:r>
        <w:rPr>
          <w:rFonts w:eastAsia="Times New Roman" w:cs="Times New Roman"/>
          <w:b/>
          <w:bCs/>
          <w:color w:val="auto"/>
          <w:kern w:val="0"/>
          <w:sz w:val="24"/>
          <w:szCs w:val="24"/>
          <w:lang w:val="en-GB" w:eastAsia="en-GB" w:bidi="ar-SA"/>
        </w:rPr>
        <w:t xml:space="preserve">b. </w:t>
        <w:tab/>
        <w:t>Payments Already Approved now with the Cheque Numbers</w:t>
      </w:r>
    </w:p>
    <w:p>
      <w:pPr>
        <w:pStyle w:val="Normal"/>
        <w:numPr>
          <w:ilvl w:val="0"/>
          <w:numId w:val="0"/>
        </w:numPr>
        <w:spacing w:before="0" w:after="0"/>
        <w:ind w:left="1070" w:hanging="0"/>
        <w:rPr/>
      </w:pPr>
      <w:r>
        <w:rPr>
          <w:rFonts w:eastAsia="Times New Roman" w:cs="Times New Roman"/>
          <w:b/>
          <w:bCs/>
          <w:color w:val="auto"/>
          <w:kern w:val="0"/>
          <w:sz w:val="24"/>
          <w:szCs w:val="24"/>
          <w:lang w:val="en-GB" w:eastAsia="en-GB" w:bidi="ar-SA"/>
        </w:rPr>
        <w:t>Date      Cheque No.</w:t>
        <w:tab/>
        <w:t>Amount £</w:t>
        <w:tab/>
        <w:t>Detail</w:t>
      </w:r>
    </w:p>
    <w:p>
      <w:pPr>
        <w:pStyle w:val="Normal"/>
        <w:numPr>
          <w:ilvl w:val="0"/>
          <w:numId w:val="0"/>
        </w:numPr>
        <w:spacing w:before="0" w:after="0"/>
        <w:ind w:left="1070" w:hanging="0"/>
        <w:rPr/>
      </w:pPr>
      <w:r>
        <w:rPr>
          <w:b w:val="false"/>
          <w:bCs w:val="false"/>
        </w:rPr>
        <w:t xml:space="preserve">15-9-21 </w:t>
        <w:tab/>
        <w:t xml:space="preserve">350 </w:t>
        <w:tab/>
        <w:tab/>
        <w:t>£200.00</w:t>
        <w:tab/>
        <w:t>Brompton Ralph Cricket Club</w:t>
      </w:r>
    </w:p>
    <w:p>
      <w:pPr>
        <w:pStyle w:val="Normal"/>
        <w:numPr>
          <w:ilvl w:val="0"/>
          <w:numId w:val="0"/>
        </w:numPr>
        <w:spacing w:before="0" w:after="0"/>
        <w:ind w:left="1070" w:hanging="0"/>
        <w:rPr/>
      </w:pPr>
      <w:r>
        <w:rPr>
          <w:b w:val="false"/>
          <w:bCs w:val="false"/>
        </w:rPr>
        <w:t>5-10-21</w:t>
        <w:tab/>
        <w:t>351</w:t>
        <w:tab/>
        <w:tab/>
        <w:t>£118.80</w:t>
        <w:tab/>
        <w:t>Scribe Accounts – Starboard Systems</w:t>
      </w:r>
    </w:p>
    <w:p>
      <w:pPr>
        <w:pStyle w:val="Normal"/>
        <w:numPr>
          <w:ilvl w:val="0"/>
          <w:numId w:val="0"/>
        </w:numPr>
        <w:spacing w:before="0" w:after="0"/>
        <w:ind w:left="1070" w:hanging="0"/>
        <w:rPr/>
      </w:pPr>
      <w:r>
        <w:rPr>
          <w:b w:val="false"/>
          <w:bCs w:val="false"/>
        </w:rPr>
        <w:t>5-10-21</w:t>
        <w:tab/>
        <w:t>352</w:t>
        <w:tab/>
        <w:tab/>
        <w:t>£30.80</w:t>
        <w:tab/>
        <w:tab/>
        <w:t>HMRC September</w:t>
      </w:r>
    </w:p>
    <w:p>
      <w:pPr>
        <w:pStyle w:val="Normal"/>
        <w:numPr>
          <w:ilvl w:val="0"/>
          <w:numId w:val="0"/>
        </w:numPr>
        <w:spacing w:before="0" w:after="0"/>
        <w:ind w:left="1070" w:hanging="0"/>
        <w:rPr/>
      </w:pPr>
      <w:r>
        <w:rPr>
          <w:b w:val="false"/>
          <w:bCs w:val="false"/>
        </w:rPr>
        <w:t>5-10-21</w:t>
        <w:tab/>
        <w:t>353</w:t>
        <w:tab/>
        <w:tab/>
        <w:t>£92.57</w:t>
        <w:tab/>
        <w:tab/>
        <w:t>Clerks Wages Sept (minus 2 months HMRC)</w:t>
      </w:r>
    </w:p>
    <w:p>
      <w:pPr>
        <w:pStyle w:val="Normal"/>
        <w:numPr>
          <w:ilvl w:val="0"/>
          <w:numId w:val="0"/>
        </w:numPr>
        <w:spacing w:before="0" w:after="0"/>
        <w:ind w:left="1070" w:hanging="0"/>
        <w:rPr/>
      </w:pPr>
      <w:r>
        <w:rPr>
          <w:b w:val="false"/>
          <w:bCs w:val="false"/>
        </w:rPr>
        <w:t>17-11-21</w:t>
        <w:tab/>
        <w:t>354</w:t>
        <w:tab/>
        <w:tab/>
        <w:t>£171.88</w:t>
        <w:tab/>
        <w:t>Community First Trading (Insurance)</w:t>
      </w:r>
    </w:p>
    <w:p>
      <w:pPr>
        <w:pStyle w:val="Normal"/>
        <w:numPr>
          <w:ilvl w:val="0"/>
          <w:numId w:val="0"/>
        </w:numPr>
        <w:spacing w:before="0" w:after="0"/>
        <w:ind w:left="1070" w:hanging="0"/>
        <w:rPr/>
      </w:pPr>
      <w:r>
        <w:rPr>
          <w:b w:val="false"/>
          <w:bCs w:val="false"/>
        </w:rPr>
        <w:t>17-11-21</w:t>
        <w:tab/>
        <w:t>355</w:t>
        <w:tab/>
        <w:tab/>
        <w:t>£123.37</w:t>
        <w:tab/>
        <w:t>Clerks Wages October</w:t>
      </w:r>
    </w:p>
    <w:p>
      <w:pPr>
        <w:pStyle w:val="Normal"/>
        <w:numPr>
          <w:ilvl w:val="0"/>
          <w:numId w:val="0"/>
        </w:numPr>
        <w:spacing w:before="0" w:after="0"/>
        <w:ind w:left="1070" w:hanging="0"/>
        <w:rPr/>
      </w:pPr>
      <w:r>
        <w:rPr>
          <w:b w:val="false"/>
          <w:bCs w:val="false"/>
        </w:rPr>
        <w:t>17-11-21</w:t>
        <w:tab/>
        <w:t>356</w:t>
        <w:tab/>
        <w:tab/>
        <w:t>£30.80</w:t>
        <w:tab/>
        <w:tab/>
        <w:t>HMRC October</w:t>
      </w:r>
    </w:p>
    <w:p>
      <w:pPr>
        <w:pStyle w:val="Normal"/>
        <w:widowControl/>
        <w:suppressAutoHyphens w:val="true"/>
        <w:bidi w:val="0"/>
        <w:spacing w:before="0" w:after="0"/>
        <w:ind w:left="1077" w:right="0" w:hanging="0"/>
        <w:jc w:val="left"/>
        <w:rPr>
          <w:sz w:val="24"/>
          <w:szCs w:val="24"/>
        </w:rPr>
      </w:pPr>
      <w:r>
        <w:rPr>
          <w:rFonts w:eastAsia="Times New Roman" w:cs="Times New Roman"/>
          <w:b/>
          <w:bCs/>
          <w:color w:val="auto"/>
          <w:kern w:val="0"/>
          <w:sz w:val="24"/>
          <w:szCs w:val="24"/>
          <w:lang w:val="en-GB" w:eastAsia="en-GB" w:bidi="ar-SA"/>
        </w:rPr>
        <w:t>c.   Payments for Approval –</w:t>
      </w:r>
      <w:r>
        <w:rPr>
          <w:rFonts w:eastAsia="Times New Roman" w:cs="Times New Roman"/>
          <w:b w:val="false"/>
          <w:bCs w:val="false"/>
          <w:color w:val="auto"/>
          <w:kern w:val="0"/>
          <w:sz w:val="24"/>
          <w:szCs w:val="24"/>
          <w:lang w:val="en-GB" w:eastAsia="en-GB" w:bidi="ar-SA"/>
        </w:rPr>
        <w:t xml:space="preserve"> H Scott proposed and P Hole seconded and the following were unanimously approved</w:t>
      </w:r>
    </w:p>
    <w:p>
      <w:pPr>
        <w:pStyle w:val="Normal"/>
        <w:widowControl/>
        <w:suppressAutoHyphens w:val="true"/>
        <w:bidi w:val="0"/>
        <w:spacing w:lineRule="auto" w:line="240" w:before="0" w:after="0"/>
        <w:ind w:left="1077" w:right="0" w:hanging="0"/>
        <w:jc w:val="left"/>
        <w:rPr>
          <w:sz w:val="24"/>
          <w:szCs w:val="24"/>
        </w:rPr>
      </w:pPr>
      <w:r>
        <w:rPr>
          <w:rFonts w:eastAsia="Times New Roman" w:cs="Times New Roman"/>
          <w:b/>
          <w:bCs/>
          <w:color w:val="auto"/>
          <w:kern w:val="0"/>
          <w:sz w:val="24"/>
          <w:szCs w:val="24"/>
          <w:lang w:val="en-GB" w:eastAsia="en-GB" w:bidi="ar-SA"/>
        </w:rPr>
        <w:tab/>
        <w:tab/>
        <w:t xml:space="preserve">i.    </w:t>
        <w:tab/>
      </w:r>
      <w:r>
        <w:rPr>
          <w:rFonts w:eastAsia="Times New Roman" w:cs="Times New Roman"/>
          <w:b w:val="false"/>
          <w:bCs w:val="false"/>
          <w:color w:val="auto"/>
          <w:kern w:val="0"/>
          <w:sz w:val="24"/>
          <w:szCs w:val="24"/>
          <w:lang w:val="en-GB" w:eastAsia="en-GB" w:bidi="ar-SA"/>
        </w:rPr>
        <w:t xml:space="preserve">Royal British Legion £18.00 </w:t>
      </w:r>
    </w:p>
    <w:p>
      <w:pPr>
        <w:pStyle w:val="Normal"/>
        <w:spacing w:lineRule="auto" w:line="240" w:before="0" w:after="0"/>
        <w:ind w:left="1080" w:hanging="0"/>
        <w:rPr/>
      </w:pPr>
      <w:r>
        <w:rPr>
          <w:rFonts w:eastAsia="Times New Roman" w:cs="Times New Roman"/>
          <w:b/>
          <w:bCs/>
          <w:color w:val="auto"/>
          <w:kern w:val="0"/>
          <w:sz w:val="24"/>
          <w:szCs w:val="24"/>
          <w:lang w:val="en-GB" w:eastAsia="en-GB" w:bidi="ar-SA"/>
        </w:rPr>
        <w:tab/>
        <w:tab/>
        <w:t>ii</w:t>
      </w:r>
      <w:r>
        <w:rPr>
          <w:rFonts w:eastAsia="Times New Roman" w:cs="Times New Roman"/>
          <w:b w:val="false"/>
          <w:bCs w:val="false"/>
          <w:color w:val="auto"/>
          <w:kern w:val="0"/>
          <w:sz w:val="24"/>
          <w:szCs w:val="24"/>
          <w:lang w:val="en-GB" w:eastAsia="en-GB" w:bidi="ar-SA"/>
        </w:rPr>
        <w:t xml:space="preserve">. </w:t>
        <w:tab/>
        <w:t>Derek Cleeve Grass Cutting £200</w:t>
      </w:r>
    </w:p>
    <w:p>
      <w:pPr>
        <w:pStyle w:val="Normal"/>
        <w:spacing w:lineRule="auto" w:line="240" w:before="0" w:after="0"/>
        <w:ind w:left="1080" w:hanging="0"/>
        <w:rPr/>
      </w:pPr>
      <w:r>
        <w:rPr>
          <w:rFonts w:eastAsia="Times New Roman" w:cs="Times New Roman"/>
          <w:b/>
          <w:bCs/>
          <w:color w:val="auto"/>
          <w:kern w:val="0"/>
          <w:sz w:val="24"/>
          <w:szCs w:val="24"/>
          <w:lang w:val="en-GB" w:eastAsia="en-GB" w:bidi="ar-SA"/>
        </w:rPr>
        <w:tab/>
        <w:tab/>
        <w:t>iii.</w:t>
      </w:r>
      <w:r>
        <w:rPr>
          <w:rFonts w:eastAsia="Times New Roman" w:cs="Times New Roman"/>
          <w:b w:val="false"/>
          <w:bCs w:val="false"/>
          <w:color w:val="auto"/>
          <w:kern w:val="0"/>
          <w:sz w:val="24"/>
          <w:szCs w:val="24"/>
          <w:lang w:val="en-GB" w:eastAsia="en-GB" w:bidi="ar-SA"/>
        </w:rPr>
        <w:t xml:space="preserve"> </w:t>
        <w:tab/>
        <w:t>Clerk’s Wages November, December, January £123.37 x 3</w:t>
      </w:r>
    </w:p>
    <w:p>
      <w:pPr>
        <w:pStyle w:val="Normal"/>
        <w:spacing w:lineRule="auto" w:line="240" w:before="0" w:after="0"/>
        <w:ind w:left="1080" w:hanging="0"/>
        <w:rPr/>
      </w:pPr>
      <w:r>
        <w:rPr>
          <w:rFonts w:eastAsia="Times New Roman" w:cs="Times New Roman"/>
          <w:b/>
          <w:bCs/>
          <w:color w:val="auto"/>
          <w:kern w:val="0"/>
          <w:sz w:val="24"/>
          <w:szCs w:val="24"/>
          <w:lang w:val="en-GB" w:eastAsia="en-GB" w:bidi="ar-SA"/>
        </w:rPr>
        <w:tab/>
        <w:tab/>
        <w:t xml:space="preserve">iv.   </w:t>
        <w:tab/>
      </w:r>
      <w:r>
        <w:rPr>
          <w:rFonts w:eastAsia="Times New Roman" w:cs="Times New Roman"/>
          <w:b w:val="false"/>
          <w:bCs w:val="false"/>
          <w:color w:val="auto"/>
          <w:kern w:val="0"/>
          <w:sz w:val="24"/>
          <w:szCs w:val="24"/>
          <w:lang w:val="en-GB" w:eastAsia="en-GB" w:bidi="ar-SA"/>
        </w:rPr>
        <w:t>HMRC PAYE November, December, January  £30.80 x 3</w:t>
      </w:r>
    </w:p>
    <w:p>
      <w:pPr>
        <w:pStyle w:val="Normal"/>
        <w:spacing w:lineRule="auto" w:line="240" w:before="0" w:after="0"/>
        <w:ind w:left="1080" w:hanging="0"/>
        <w:rPr/>
      </w:pPr>
      <w:r>
        <w:rPr>
          <w:rFonts w:eastAsia="Times New Roman" w:cs="Times New Roman"/>
          <w:b/>
          <w:bCs/>
          <w:color w:val="auto"/>
          <w:kern w:val="0"/>
          <w:sz w:val="24"/>
          <w:szCs w:val="24"/>
          <w:lang w:val="en-GB" w:eastAsia="en-GB" w:bidi="ar-SA"/>
        </w:rPr>
        <w:tab/>
        <w:tab/>
        <w:t>v.</w:t>
        <w:tab/>
      </w:r>
      <w:r>
        <w:rPr>
          <w:rFonts w:eastAsia="Times New Roman" w:cs="Times New Roman"/>
          <w:b w:val="false"/>
          <w:bCs w:val="false"/>
          <w:color w:val="auto"/>
          <w:kern w:val="0"/>
          <w:sz w:val="24"/>
          <w:szCs w:val="24"/>
          <w:lang w:val="en-GB" w:eastAsia="en-GB" w:bidi="ar-SA"/>
        </w:rPr>
        <w:t xml:space="preserve">Invoices not presented before and brought to the meeting by the Chair </w:t>
        <w:tab/>
        <w:tab/>
        <w:tab/>
        <w:t xml:space="preserve">A Scott - Tree Planting £30 + Strimming x 4 invoices = £65  Total £95 </w:t>
      </w:r>
    </w:p>
    <w:p>
      <w:pPr>
        <w:pStyle w:val="Normal"/>
        <w:spacing w:before="0" w:after="0"/>
        <w:ind w:left="1080" w:hanging="0"/>
        <w:rPr>
          <w:b/>
          <w:b/>
          <w:bCs/>
        </w:rPr>
      </w:pPr>
      <w:r>
        <w:rPr>
          <w:rFonts w:eastAsia="Times New Roman" w:cs="Times New Roman"/>
          <w:b/>
          <w:bCs/>
          <w:color w:val="auto"/>
          <w:kern w:val="0"/>
          <w:sz w:val="24"/>
          <w:szCs w:val="24"/>
          <w:lang w:val="en-GB" w:eastAsia="en-GB" w:bidi="ar-SA"/>
        </w:rPr>
        <w:t>d.</w:t>
        <w:tab/>
        <w:t>Budget –</w:t>
      </w:r>
      <w:r>
        <w:rPr>
          <w:rFonts w:eastAsia="Times New Roman" w:cs="Times New Roman"/>
          <w:b w:val="false"/>
          <w:bCs w:val="false"/>
          <w:color w:val="auto"/>
          <w:kern w:val="0"/>
          <w:sz w:val="24"/>
          <w:szCs w:val="24"/>
          <w:lang w:val="en-GB" w:eastAsia="en-GB" w:bidi="ar-SA"/>
        </w:rPr>
        <w:t xml:space="preserve">  The Chair made amendments to the 2022-23 budget prepared by the Clerk and informed the Council that the figures could be revised as necessary. The revised budget see below.</w:t>
      </w:r>
    </w:p>
    <w:p>
      <w:pPr>
        <w:pStyle w:val="Normal"/>
        <w:ind w:left="1080" w:hanging="0"/>
        <w:rPr>
          <w:b/>
          <w:b/>
          <w:bCs/>
        </w:rPr>
      </w:pPr>
      <w:r>
        <w:rPr>
          <w:rFonts w:eastAsia="Times New Roman" w:cs="Times New Roman"/>
          <w:b/>
          <w:bCs/>
          <w:color w:val="auto"/>
          <w:kern w:val="0"/>
          <w:sz w:val="24"/>
          <w:szCs w:val="24"/>
          <w:lang w:val="en-GB" w:eastAsia="en-GB" w:bidi="ar-SA"/>
        </w:rPr>
        <w:t>e.</w:t>
        <w:tab/>
        <w:t>Precept –</w:t>
      </w:r>
      <w:r>
        <w:rPr>
          <w:rFonts w:eastAsia="Times New Roman" w:cs="Times New Roman"/>
          <w:b w:val="false"/>
          <w:bCs w:val="false"/>
          <w:color w:val="auto"/>
          <w:kern w:val="0"/>
          <w:sz w:val="24"/>
          <w:szCs w:val="24"/>
          <w:lang w:val="en-GB" w:eastAsia="en-GB" w:bidi="ar-SA"/>
        </w:rPr>
        <w:t xml:space="preserve"> It was proposed to set the Precept for 2022-23 at £4250. The Clerk informed the Council that this required a 29% increase on last year’s Precept Rate. Justification for this could be that the Council was bringing it back in line to the level it was in 2019-20. The Clerk reminded the Council it had recently decided to revise the meeting schedule to only four meetings a year, the electorate might question the need for such a large increase. K Turner proposed and P Scott seconded and it was unanimously approved.</w:t>
      </w:r>
    </w:p>
    <w:p>
      <w:pPr>
        <w:pStyle w:val="Normal"/>
        <w:ind w:hanging="0"/>
        <w:rPr>
          <w:i/>
          <w:i/>
          <w:iCs/>
          <w:sz w:val="16"/>
          <w:szCs w:val="16"/>
        </w:rPr>
      </w:pPr>
      <w:r>
        <w:rPr>
          <w:rFonts w:eastAsia="Times New Roman" w:cs="Times New Roman"/>
          <w:b w:val="false"/>
          <w:bCs w:val="false"/>
          <w:i/>
          <w:iCs/>
          <w:color w:val="auto"/>
          <w:kern w:val="0"/>
          <w:sz w:val="16"/>
          <w:szCs w:val="16"/>
          <w:lang w:val="en-GB" w:eastAsia="en-GB" w:bidi="ar-SA"/>
        </w:rPr>
        <w:t>Items 7, 8, 9 and 10 below refer to Agenda items numbered 9, 10, 11 and 12 respectively (Agenda dated 10</w:t>
      </w:r>
      <w:r>
        <w:rPr>
          <w:rFonts w:eastAsia="Times New Roman" w:cs="Times New Roman"/>
          <w:b w:val="false"/>
          <w:bCs w:val="false"/>
          <w:i/>
          <w:iCs/>
          <w:color w:val="auto"/>
          <w:kern w:val="0"/>
          <w:sz w:val="16"/>
          <w:szCs w:val="16"/>
          <w:vertAlign w:val="superscript"/>
          <w:lang w:val="en-GB" w:eastAsia="en-GB" w:bidi="ar-SA"/>
        </w:rPr>
        <w:t>th</w:t>
      </w:r>
      <w:r>
        <w:rPr>
          <w:rFonts w:eastAsia="Times New Roman" w:cs="Times New Roman"/>
          <w:b w:val="false"/>
          <w:bCs w:val="false"/>
          <w:i/>
          <w:iCs/>
          <w:color w:val="auto"/>
          <w:kern w:val="0"/>
          <w:sz w:val="16"/>
          <w:szCs w:val="16"/>
          <w:lang w:val="en-GB" w:eastAsia="en-GB" w:bidi="ar-SA"/>
        </w:rPr>
        <w:t xml:space="preserve"> December 2021 page 2).</w:t>
      </w:r>
      <w:r>
        <w:rPr>
          <w:rFonts w:eastAsia="Times New Roman" w:cs="Times New Roman"/>
          <w:b/>
          <w:bCs/>
          <w:i/>
          <w:iCs/>
          <w:color w:val="auto"/>
          <w:kern w:val="0"/>
          <w:sz w:val="16"/>
          <w:szCs w:val="16"/>
          <w:lang w:val="en-GB" w:eastAsia="en-GB" w:bidi="ar-SA"/>
        </w:rPr>
        <w:tab/>
      </w:r>
    </w:p>
    <w:p>
      <w:pPr>
        <w:pStyle w:val="Normal"/>
        <w:widowControl/>
        <w:numPr>
          <w:ilvl w:val="0"/>
          <w:numId w:val="0"/>
        </w:numPr>
        <w:suppressAutoHyphens w:val="true"/>
        <w:bidi w:val="0"/>
        <w:spacing w:lineRule="auto" w:line="240" w:before="0" w:after="160"/>
        <w:ind w:left="454" w:right="0" w:hanging="454"/>
        <w:jc w:val="left"/>
        <w:rPr>
          <w:rFonts w:eastAsia="Times New Roman" w:cs="Times New Roman"/>
          <w:b/>
          <w:b/>
          <w:bCs/>
          <w:color w:val="auto"/>
          <w:kern w:val="0"/>
          <w:lang w:val="en-GB" w:eastAsia="en-GB" w:bidi="ar-SA"/>
        </w:rPr>
      </w:pPr>
      <w:r>
        <w:rPr>
          <w:rFonts w:eastAsia="Times New Roman" w:cs="Times New Roman"/>
          <w:b/>
          <w:bCs/>
          <w:color w:val="auto"/>
          <w:kern w:val="0"/>
          <w:sz w:val="24"/>
          <w:szCs w:val="24"/>
          <w:lang w:val="en-GB" w:eastAsia="en-GB" w:bidi="ar-SA"/>
        </w:rPr>
        <w:t>7.</w:t>
      </w:r>
      <w:r>
        <w:rPr>
          <w:rFonts w:eastAsia="Times New Roman" w:cs="Times New Roman"/>
          <w:b w:val="false"/>
          <w:bCs w:val="false"/>
          <w:color w:val="auto"/>
          <w:kern w:val="0"/>
          <w:sz w:val="24"/>
          <w:szCs w:val="24"/>
          <w:lang w:val="en-GB" w:eastAsia="en-GB" w:bidi="ar-SA"/>
        </w:rPr>
        <w:t xml:space="preserve"> </w:t>
        <w:tab/>
      </w:r>
      <w:r>
        <w:rPr>
          <w:rFonts w:eastAsia="Times New Roman" w:cs="Times New Roman"/>
          <w:b/>
          <w:bCs/>
          <w:color w:val="auto"/>
          <w:kern w:val="0"/>
          <w:sz w:val="24"/>
          <w:szCs w:val="24"/>
          <w:lang w:val="en-GB" w:eastAsia="en-GB" w:bidi="ar-SA"/>
        </w:rPr>
        <w:t>Correspondence</w:t>
      </w:r>
      <w:r>
        <w:rPr>
          <w:rFonts w:eastAsia="Times New Roman" w:cs="Times New Roman"/>
          <w:b/>
          <w:bCs/>
          <w:color w:val="auto"/>
          <w:kern w:val="0"/>
          <w:sz w:val="28"/>
          <w:szCs w:val="28"/>
          <w:lang w:val="en-GB" w:eastAsia="en-GB" w:bidi="ar-SA"/>
        </w:rPr>
        <w:t xml:space="preserve"> –</w:t>
      </w:r>
      <w:r>
        <w:rPr>
          <w:rFonts w:eastAsia="Times New Roman" w:cs="Times New Roman"/>
          <w:b w:val="false"/>
          <w:bCs w:val="false"/>
          <w:color w:val="auto"/>
          <w:kern w:val="0"/>
          <w:sz w:val="24"/>
          <w:szCs w:val="24"/>
          <w:lang w:val="en-GB" w:eastAsia="en-GB" w:bidi="ar-SA"/>
        </w:rPr>
        <w:t xml:space="preserve"> A message had been received from a resident concerning the damaged finger post at Parks Lane junction and its possible repair, with the request that residents of the Parish be consulted on future Village signs in respect of their style, design and location.</w:t>
      </w:r>
    </w:p>
    <w:p>
      <w:pPr>
        <w:pStyle w:val="Normal"/>
        <w:widowControl/>
        <w:numPr>
          <w:ilvl w:val="0"/>
          <w:numId w:val="0"/>
        </w:numPr>
        <w:suppressAutoHyphens w:val="true"/>
        <w:bidi w:val="0"/>
        <w:spacing w:lineRule="auto" w:line="240" w:before="0" w:after="0"/>
        <w:ind w:left="454" w:right="0" w:hanging="454"/>
        <w:jc w:val="left"/>
        <w:rPr>
          <w:b/>
          <w:b/>
          <w:bCs/>
        </w:rPr>
      </w:pPr>
      <w:r>
        <w:rPr>
          <w:rFonts w:eastAsia="Times New Roman" w:cs="Times New Roman"/>
          <w:b/>
          <w:bCs/>
          <w:color w:val="auto"/>
          <w:kern w:val="0"/>
          <w:sz w:val="24"/>
          <w:szCs w:val="24"/>
          <w:lang w:val="en-GB" w:eastAsia="en-GB" w:bidi="ar-SA"/>
        </w:rPr>
        <w:t xml:space="preserve">8.  </w:t>
      </w:r>
      <w:r>
        <w:rPr>
          <w:rFonts w:eastAsia="Times New Roman" w:cs="Times New Roman"/>
          <w:b w:val="false"/>
          <w:bCs w:val="false"/>
          <w:color w:val="auto"/>
          <w:kern w:val="0"/>
          <w:sz w:val="24"/>
          <w:szCs w:val="24"/>
          <w:lang w:val="en-GB" w:eastAsia="en-GB" w:bidi="ar-SA"/>
        </w:rPr>
        <w:tab/>
      </w:r>
      <w:r>
        <w:rPr>
          <w:rFonts w:eastAsia="Times New Roman" w:cs="Times New Roman"/>
          <w:b/>
          <w:bCs/>
          <w:color w:val="auto"/>
          <w:kern w:val="0"/>
          <w:sz w:val="24"/>
          <w:szCs w:val="24"/>
          <w:lang w:val="en-GB" w:eastAsia="en-GB" w:bidi="ar-SA"/>
        </w:rPr>
        <w:t xml:space="preserve">Clerks’s Report –  Business Continuity Motion: </w:t>
      </w:r>
      <w:r>
        <w:rPr>
          <w:rFonts w:eastAsia="Times New Roman" w:cs="Times New Roman"/>
          <w:b w:val="false"/>
          <w:bCs w:val="false"/>
          <w:color w:val="auto"/>
          <w:kern w:val="0"/>
          <w:sz w:val="24"/>
          <w:szCs w:val="24"/>
          <w:lang w:val="en-GB" w:eastAsia="en-GB" w:bidi="ar-SA"/>
        </w:rPr>
        <w:t>The Clerk informed the Council that the use of the Business Continuity Motion was no longer a legal way for the Parish Council to make decisions. The BCM ceased to be a legal form of decision making from October 2020 when the Council held its first Zoom meeting. Since May 2021 the Council has been obliged to hold face to face meetings and any decisions made outside of meetings is not lawful.</w:t>
      </w:r>
    </w:p>
    <w:p>
      <w:pPr>
        <w:pStyle w:val="Normal"/>
        <w:widowControl/>
        <w:numPr>
          <w:ilvl w:val="0"/>
          <w:numId w:val="0"/>
        </w:numPr>
        <w:suppressAutoHyphens w:val="true"/>
        <w:bidi w:val="0"/>
        <w:spacing w:lineRule="auto" w:line="240" w:before="0" w:after="0"/>
        <w:ind w:left="454" w:right="0" w:hanging="454"/>
        <w:jc w:val="left"/>
        <w:rPr>
          <w:b/>
          <w:b/>
          <w:bCs/>
        </w:rPr>
      </w:pPr>
      <w:r>
        <w:rPr>
          <w:rFonts w:eastAsia="Times New Roman" w:cs="Times New Roman"/>
          <w:b w:val="false"/>
          <w:bCs w:val="false"/>
          <w:color w:val="auto"/>
          <w:kern w:val="0"/>
          <w:sz w:val="24"/>
          <w:szCs w:val="24"/>
          <w:lang w:val="en-GB" w:eastAsia="en-GB" w:bidi="ar-SA"/>
        </w:rPr>
        <w:tab/>
        <w:t>The Clerk and Responsible Financial Officer informed the Council that it is the Clerk’s duty to ensure that the Parish Council is running correctly in line with local government procedure and remains open and transparent at all times.</w:t>
      </w:r>
    </w:p>
    <w:p>
      <w:pPr>
        <w:pStyle w:val="Normal"/>
        <w:widowControl/>
        <w:numPr>
          <w:ilvl w:val="0"/>
          <w:numId w:val="0"/>
        </w:numPr>
        <w:suppressAutoHyphens w:val="true"/>
        <w:bidi w:val="0"/>
        <w:spacing w:lineRule="auto" w:line="240" w:before="0" w:after="0"/>
        <w:ind w:left="454" w:right="0" w:hanging="454"/>
        <w:jc w:val="left"/>
        <w:rPr>
          <w:b/>
          <w:b/>
          <w:bCs/>
        </w:rPr>
      </w:pPr>
      <w:r>
        <w:rPr>
          <w:rFonts w:eastAsia="Times New Roman" w:cs="Times New Roman"/>
          <w:b w:val="false"/>
          <w:bCs w:val="false"/>
          <w:color w:val="auto"/>
          <w:kern w:val="0"/>
          <w:sz w:val="24"/>
          <w:szCs w:val="24"/>
          <w:lang w:val="en-GB" w:eastAsia="en-GB" w:bidi="ar-SA"/>
        </w:rPr>
        <w:tab/>
        <w:t>Parish Council elections will be held next year on 5</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May. Elected Councillors will serve a term of 5 years. The Clerk recommends increasing the number of signatories on the bank account so cheques can be signed at meetings (in accordance with the Council’s Financial Regulations). A move to internet banking would be more secure and cost effective. The Clerk is unable to make timely bank re-conciliations as statements are not sent to the RFO, which is the official address of the Parish Council, but to the Chair.</w:t>
      </w:r>
    </w:p>
    <w:p>
      <w:pPr>
        <w:pStyle w:val="Normal"/>
        <w:widowControl/>
        <w:numPr>
          <w:ilvl w:val="0"/>
          <w:numId w:val="0"/>
        </w:numPr>
        <w:suppressAutoHyphens w:val="true"/>
        <w:bidi w:val="0"/>
        <w:spacing w:lineRule="auto" w:line="240" w:before="0" w:after="46"/>
        <w:ind w:left="454" w:right="0" w:hanging="454"/>
        <w:jc w:val="left"/>
        <w:rPr>
          <w:b/>
          <w:b/>
          <w:bCs/>
        </w:rPr>
      </w:pPr>
      <w:r>
        <w:rPr>
          <w:rFonts w:eastAsia="Times New Roman" w:cs="Times New Roman"/>
          <w:b w:val="false"/>
          <w:bCs w:val="false"/>
          <w:color w:val="auto"/>
          <w:kern w:val="0"/>
          <w:sz w:val="24"/>
          <w:szCs w:val="24"/>
          <w:lang w:val="en-GB" w:eastAsia="en-GB" w:bidi="ar-SA"/>
        </w:rPr>
        <w:tab/>
        <w:t xml:space="preserve">The Clerk recommends that the Parish Council connects with the community. Social Media and a consultation with the Community could be used to discover what the Community would like the Council to do for them.  </w:t>
      </w:r>
    </w:p>
    <w:p>
      <w:pPr>
        <w:pStyle w:val="Normal"/>
        <w:widowControl/>
        <w:numPr>
          <w:ilvl w:val="0"/>
          <w:numId w:val="0"/>
        </w:numPr>
        <w:suppressAutoHyphens w:val="true"/>
        <w:bidi w:val="0"/>
        <w:spacing w:lineRule="auto" w:line="240" w:before="0" w:after="46"/>
        <w:ind w:left="454" w:right="0" w:hanging="454"/>
        <w:jc w:val="left"/>
        <w:rPr>
          <w:b/>
          <w:b/>
          <w:bCs/>
        </w:rPr>
      </w:pPr>
      <w:r>
        <w:rPr>
          <w:rFonts w:eastAsia="Times New Roman" w:cs="Times New Roman"/>
          <w:b w:val="false"/>
          <w:bCs w:val="false"/>
          <w:color w:val="auto"/>
          <w:kern w:val="0"/>
          <w:sz w:val="24"/>
          <w:szCs w:val="24"/>
          <w:lang w:val="en-GB" w:eastAsia="en-GB" w:bidi="ar-SA"/>
        </w:rPr>
        <w:tab/>
        <w:t>P Scott left the meeting.</w:t>
      </w:r>
    </w:p>
    <w:p>
      <w:pPr>
        <w:pStyle w:val="Normal"/>
        <w:widowControl/>
        <w:numPr>
          <w:ilvl w:val="0"/>
          <w:numId w:val="0"/>
        </w:numPr>
        <w:suppressAutoHyphens w:val="true"/>
        <w:bidi w:val="0"/>
        <w:spacing w:lineRule="auto" w:line="240" w:before="0" w:after="46"/>
        <w:ind w:left="454" w:right="0" w:hanging="454"/>
        <w:jc w:val="left"/>
        <w:rPr>
          <w:rFonts w:eastAsia="Times New Roman" w:cs="Times New Roman"/>
          <w:b w:val="false"/>
          <w:b w:val="false"/>
          <w:bCs w:val="false"/>
          <w:color w:val="auto"/>
          <w:kern w:val="0"/>
          <w:sz w:val="24"/>
          <w:szCs w:val="24"/>
          <w:lang w:val="en-GB" w:eastAsia="en-GB" w:bidi="ar-SA"/>
        </w:rPr>
      </w:pPr>
      <w:r>
        <w:rPr>
          <w:rFonts w:eastAsia="Times New Roman" w:cs="Times New Roman"/>
          <w:b w:val="false"/>
          <w:bCs w:val="false"/>
          <w:color w:val="auto"/>
          <w:kern w:val="0"/>
          <w:sz w:val="24"/>
          <w:szCs w:val="24"/>
          <w:lang w:val="en-GB" w:eastAsia="en-GB" w:bidi="ar-SA"/>
        </w:rPr>
      </w:r>
    </w:p>
    <w:p>
      <w:pPr>
        <w:pStyle w:val="Normal"/>
        <w:widowControl/>
        <w:numPr>
          <w:ilvl w:val="0"/>
          <w:numId w:val="0"/>
        </w:numPr>
        <w:suppressAutoHyphens w:val="true"/>
        <w:bidi w:val="0"/>
        <w:spacing w:lineRule="auto" w:line="240" w:before="0" w:after="160"/>
        <w:ind w:left="454" w:right="0" w:hanging="454"/>
        <w:jc w:val="left"/>
        <w:rPr>
          <w:rFonts w:eastAsia="Times New Roman" w:cs="Times New Roman"/>
          <w:b/>
          <w:b/>
          <w:bCs/>
          <w:color w:val="auto"/>
          <w:kern w:val="0"/>
          <w:lang w:val="en-GB" w:eastAsia="en-GB" w:bidi="ar-SA"/>
        </w:rPr>
      </w:pPr>
      <w:r>
        <w:rPr>
          <w:rFonts w:eastAsia="Times New Roman" w:cs="Times New Roman"/>
          <w:b/>
          <w:bCs/>
          <w:color w:val="auto"/>
          <w:kern w:val="0"/>
          <w:sz w:val="24"/>
          <w:szCs w:val="24"/>
          <w:lang w:val="en-GB" w:eastAsia="en-GB" w:bidi="ar-SA"/>
        </w:rPr>
        <w:t>9</w:t>
      </w:r>
      <w:r>
        <w:rPr>
          <w:rFonts w:eastAsia="Times New Roman" w:cs="Times New Roman"/>
          <w:b w:val="false"/>
          <w:bCs w:val="false"/>
          <w:color w:val="auto"/>
          <w:kern w:val="0"/>
          <w:sz w:val="24"/>
          <w:szCs w:val="24"/>
          <w:lang w:val="en-GB" w:eastAsia="en-GB" w:bidi="ar-SA"/>
        </w:rPr>
        <w:t xml:space="preserve">. </w:t>
        <w:tab/>
      </w:r>
      <w:r>
        <w:rPr>
          <w:rFonts w:eastAsia="Times New Roman" w:cs="Times New Roman"/>
          <w:b/>
          <w:bCs/>
          <w:color w:val="auto"/>
          <w:kern w:val="0"/>
          <w:sz w:val="24"/>
          <w:szCs w:val="24"/>
          <w:lang w:val="en-GB" w:eastAsia="en-GB" w:bidi="ar-SA"/>
        </w:rPr>
        <w:t xml:space="preserve">Councillors’ reports and items for future agendas - </w:t>
      </w:r>
      <w:r>
        <w:rPr>
          <w:rFonts w:eastAsia="Times New Roman" w:cs="Times New Roman"/>
          <w:b w:val="false"/>
          <w:bCs w:val="false"/>
          <w:color w:val="auto"/>
          <w:kern w:val="0"/>
          <w:sz w:val="24"/>
          <w:szCs w:val="24"/>
          <w:lang w:val="en-GB" w:eastAsia="en-GB" w:bidi="ar-SA"/>
        </w:rPr>
        <w:t xml:space="preserve"> F Nicholson’s report included below. Training for Councillors. Defibrillators. Social Media.</w:t>
      </w:r>
    </w:p>
    <w:p>
      <w:pPr>
        <w:pStyle w:val="Normal"/>
        <w:widowControl/>
        <w:numPr>
          <w:ilvl w:val="0"/>
          <w:numId w:val="0"/>
        </w:numPr>
        <w:suppressAutoHyphens w:val="true"/>
        <w:bidi w:val="0"/>
        <w:spacing w:lineRule="auto" w:line="259" w:before="0" w:after="160"/>
        <w:ind w:left="454" w:right="0" w:hanging="454"/>
        <w:jc w:val="left"/>
        <w:rPr>
          <w:rFonts w:eastAsia="Times New Roman" w:cs="Times New Roman"/>
          <w:b w:val="false"/>
          <w:b w:val="false"/>
          <w:bCs w:val="false"/>
          <w:color w:val="auto"/>
          <w:kern w:val="0"/>
          <w:lang w:val="en-GB" w:eastAsia="en-GB" w:bidi="ar-SA"/>
        </w:rPr>
      </w:pPr>
      <w:r>
        <w:rPr>
          <w:rFonts w:eastAsia="Times New Roman" w:cs="Times New Roman"/>
          <w:b/>
          <w:bCs/>
          <w:color w:val="auto"/>
          <w:kern w:val="0"/>
          <w:sz w:val="24"/>
          <w:szCs w:val="24"/>
          <w:lang w:val="en-GB" w:eastAsia="en-GB" w:bidi="ar-SA"/>
        </w:rPr>
        <w:t>10</w:t>
      </w:r>
      <w:r>
        <w:rPr>
          <w:rFonts w:eastAsia="Times New Roman" w:cs="Times New Roman"/>
          <w:b w:val="false"/>
          <w:bCs w:val="false"/>
          <w:color w:val="auto"/>
          <w:kern w:val="0"/>
          <w:sz w:val="20"/>
          <w:szCs w:val="20"/>
          <w:lang w:val="en-GB" w:eastAsia="en-GB" w:bidi="ar-SA"/>
        </w:rPr>
        <w:t xml:space="preserve">. </w:t>
      </w:r>
      <w:r>
        <w:rPr>
          <w:rFonts w:eastAsia="Times New Roman" w:cs="Times New Roman"/>
          <w:b w:val="false"/>
          <w:bCs w:val="false"/>
          <w:color w:val="auto"/>
          <w:kern w:val="0"/>
          <w:sz w:val="24"/>
          <w:szCs w:val="24"/>
          <w:lang w:val="en-GB" w:eastAsia="en-GB" w:bidi="ar-SA"/>
        </w:rPr>
        <w:tab/>
      </w:r>
      <w:r>
        <w:rPr>
          <w:rFonts w:eastAsia="Times New Roman" w:cs="Times New Roman"/>
          <w:b/>
          <w:bCs/>
          <w:color w:val="auto"/>
          <w:kern w:val="0"/>
          <w:sz w:val="24"/>
          <w:szCs w:val="24"/>
          <w:lang w:val="en-GB" w:eastAsia="en-GB" w:bidi="ar-SA"/>
        </w:rPr>
        <w:t xml:space="preserve">Date of Next Meeting – </w:t>
      </w:r>
      <w:r>
        <w:rPr>
          <w:rFonts w:eastAsia="Times New Roman" w:cs="Times New Roman"/>
          <w:b w:val="false"/>
          <w:bCs w:val="false"/>
          <w:color w:val="auto"/>
          <w:kern w:val="0"/>
          <w:sz w:val="24"/>
          <w:szCs w:val="24"/>
          <w:lang w:val="en-GB" w:eastAsia="en-GB" w:bidi="ar-SA"/>
        </w:rPr>
        <w:t>Date of next meeting 23</w:t>
      </w:r>
      <w:r>
        <w:rPr>
          <w:rFonts w:eastAsia="Times New Roman" w:cs="Times New Roman"/>
          <w:b w:val="false"/>
          <w:bCs w:val="false"/>
          <w:color w:val="auto"/>
          <w:kern w:val="0"/>
          <w:sz w:val="24"/>
          <w:szCs w:val="24"/>
          <w:vertAlign w:val="superscript"/>
          <w:lang w:val="en-GB" w:eastAsia="en-GB" w:bidi="ar-SA"/>
        </w:rPr>
        <w:t>rd</w:t>
      </w:r>
      <w:r>
        <w:rPr>
          <w:rFonts w:eastAsia="Times New Roman" w:cs="Times New Roman"/>
          <w:b w:val="false"/>
          <w:bCs w:val="false"/>
          <w:color w:val="auto"/>
          <w:kern w:val="0"/>
          <w:sz w:val="24"/>
          <w:szCs w:val="24"/>
          <w:lang w:val="en-GB" w:eastAsia="en-GB" w:bidi="ar-SA"/>
        </w:rPr>
        <w:t xml:space="preserve"> February 2022 at 7.30pm at Brompton Ralph Village Hall.</w:t>
        <w:tab/>
      </w:r>
      <w:r>
        <w:rPr>
          <w:rFonts w:eastAsia="Times New Roman" w:cs="Times New Roman"/>
          <w:b w:val="false"/>
          <w:bCs/>
          <w:color w:val="auto"/>
          <w:kern w:val="0"/>
          <w:sz w:val="28"/>
          <w:szCs w:val="28"/>
          <w:lang w:val="en-GB" w:eastAsia="en-GB" w:bidi="ar-SA"/>
        </w:rPr>
        <w:tab/>
      </w:r>
    </w:p>
    <w:p>
      <w:pPr>
        <w:pStyle w:val="Normal"/>
        <w:ind w:left="426" w:hanging="426"/>
        <w:rPr/>
      </w:pPr>
      <w:r>
        <w:rPr/>
        <w:t>Chair Cllr K Turner declared the meeting closed at 9.04 pm.</w:t>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tbl>
      <w:tblPr>
        <w:tblW w:w="7996" w:type="dxa"/>
        <w:jc w:val="left"/>
        <w:tblInd w:w="-60" w:type="dxa"/>
        <w:tblLayout w:type="fixed"/>
        <w:tblCellMar>
          <w:top w:w="0" w:type="dxa"/>
          <w:left w:w="30" w:type="dxa"/>
          <w:bottom w:w="0" w:type="dxa"/>
          <w:right w:w="30" w:type="dxa"/>
        </w:tblCellMar>
      </w:tblPr>
      <w:tblGrid>
        <w:gridCol w:w="6360"/>
        <w:gridCol w:w="1635"/>
      </w:tblGrid>
      <w:tr>
        <w:trPr>
          <w:trHeight w:val="300" w:hRule="atLeast"/>
        </w:trPr>
        <w:tc>
          <w:tcPr>
            <w:tcW w:w="6360" w:type="dxa"/>
            <w:tcBorders/>
            <w:vAlign w:val="bottom"/>
          </w:tcPr>
          <w:p>
            <w:pPr>
              <w:pStyle w:val="Normal"/>
              <w:widowControl w:val="false"/>
              <w:tabs>
                <w:tab w:val="clear" w:pos="720"/>
              </w:tabs>
              <w:spacing w:lineRule="auto" w:line="240" w:before="0" w:after="46"/>
              <w:jc w:val="left"/>
              <w:rPr>
                <w:b/>
                <w:b/>
                <w:i/>
                <w:i/>
              </w:rPr>
            </w:pPr>
            <w:r>
              <w:rPr>
                <w:b/>
                <w:i/>
              </w:rPr>
              <w:t>Brompton Ralph Parish Council: Budget</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i/>
                <w:i/>
              </w:rPr>
            </w:pPr>
            <w:r>
              <w:rPr>
                <w:b/>
                <w:i/>
              </w:rPr>
            </w:r>
          </w:p>
        </w:tc>
        <w:tc>
          <w:tcPr>
            <w:tcW w:w="1635" w:type="dxa"/>
            <w:tcBorders/>
            <w:vAlign w:val="bottom"/>
          </w:tcPr>
          <w:p>
            <w:pPr>
              <w:pStyle w:val="Normal"/>
              <w:widowControl w:val="false"/>
              <w:tabs>
                <w:tab w:val="clear" w:pos="720"/>
              </w:tabs>
              <w:spacing w:lineRule="auto" w:line="240" w:before="0" w:after="46"/>
              <w:jc w:val="center"/>
              <w:rPr/>
            </w:pPr>
            <w:r>
              <w:rPr/>
              <w:t xml:space="preserve"> </w:t>
            </w:r>
            <w:r>
              <w:rPr/>
              <w:t xml:space="preserve">2022-23 </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i/>
                <w:i/>
              </w:rPr>
            </w:pPr>
            <w:r>
              <w:rPr>
                <w:b/>
                <w:i/>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rPr>
            </w:pPr>
            <w:r>
              <w:rPr>
                <w:b/>
              </w:rPr>
              <w:t xml:space="preserve">Expenditure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Affiliations &amp; Subscriptions </w:t>
            </w:r>
          </w:p>
        </w:tc>
        <w:tc>
          <w:tcPr>
            <w:tcW w:w="1635" w:type="dxa"/>
            <w:tcBorders/>
            <w:vAlign w:val="bottom"/>
          </w:tcPr>
          <w:p>
            <w:pPr>
              <w:pStyle w:val="Normal"/>
              <w:widowControl w:val="false"/>
              <w:tabs>
                <w:tab w:val="clear" w:pos="720"/>
              </w:tabs>
              <w:spacing w:lineRule="auto" w:line="240" w:before="0" w:after="46"/>
              <w:jc w:val="right"/>
              <w:rPr/>
            </w:pPr>
            <w:r>
              <w:rPr/>
              <w:t>£66</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Clerk’s Expenses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Community Donations &amp; Grants </w:t>
            </w:r>
          </w:p>
        </w:tc>
        <w:tc>
          <w:tcPr>
            <w:tcW w:w="1635" w:type="dxa"/>
            <w:tcBorders/>
            <w:vAlign w:val="bottom"/>
          </w:tcPr>
          <w:p>
            <w:pPr>
              <w:pStyle w:val="Normal"/>
              <w:widowControl w:val="false"/>
              <w:tabs>
                <w:tab w:val="clear" w:pos="720"/>
              </w:tabs>
              <w:spacing w:lineRule="auto" w:line="240" w:before="0" w:after="46"/>
              <w:jc w:val="right"/>
              <w:rPr/>
            </w:pPr>
            <w:r>
              <w:rPr/>
              <w:t>£300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Elections </w:t>
            </w:r>
          </w:p>
        </w:tc>
        <w:tc>
          <w:tcPr>
            <w:tcW w:w="1635" w:type="dxa"/>
            <w:tcBorders/>
            <w:vAlign w:val="bottom"/>
          </w:tcPr>
          <w:p>
            <w:pPr>
              <w:pStyle w:val="Normal"/>
              <w:widowControl w:val="false"/>
              <w:tabs>
                <w:tab w:val="clear" w:pos="720"/>
              </w:tabs>
              <w:spacing w:lineRule="auto" w:line="240" w:before="0" w:after="46"/>
              <w:jc w:val="right"/>
              <w:rPr/>
            </w:pPr>
            <w:r>
              <w:rPr/>
              <w:t>£1,500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Hall Hire </w:t>
            </w:r>
          </w:p>
        </w:tc>
        <w:tc>
          <w:tcPr>
            <w:tcW w:w="1635" w:type="dxa"/>
            <w:tcBorders/>
            <w:vAlign w:val="bottom"/>
          </w:tcPr>
          <w:p>
            <w:pPr>
              <w:pStyle w:val="Normal"/>
              <w:widowControl w:val="false"/>
              <w:tabs>
                <w:tab w:val="clear" w:pos="720"/>
              </w:tabs>
              <w:spacing w:lineRule="auto" w:line="240" w:before="0" w:after="46"/>
              <w:jc w:val="right"/>
              <w:rPr/>
            </w:pPr>
            <w:r>
              <w:rPr/>
              <w:t>£110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Insurance </w:t>
            </w:r>
          </w:p>
        </w:tc>
        <w:tc>
          <w:tcPr>
            <w:tcW w:w="1635" w:type="dxa"/>
            <w:tcBorders/>
            <w:vAlign w:val="bottom"/>
          </w:tcPr>
          <w:p>
            <w:pPr>
              <w:pStyle w:val="Normal"/>
              <w:widowControl w:val="false"/>
              <w:tabs>
                <w:tab w:val="clear" w:pos="720"/>
              </w:tabs>
              <w:spacing w:lineRule="auto" w:line="240" w:before="0" w:after="46"/>
              <w:jc w:val="right"/>
              <w:rPr/>
            </w:pPr>
            <w:r>
              <w:rPr/>
              <w:t>£172</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Jubilee Commemoration </w:t>
            </w:r>
          </w:p>
        </w:tc>
        <w:tc>
          <w:tcPr>
            <w:tcW w:w="1635" w:type="dxa"/>
            <w:tcBorders/>
            <w:vAlign w:val="bottom"/>
          </w:tcPr>
          <w:p>
            <w:pPr>
              <w:pStyle w:val="Normal"/>
              <w:widowControl w:val="false"/>
              <w:tabs>
                <w:tab w:val="clear" w:pos="720"/>
              </w:tabs>
              <w:spacing w:lineRule="auto" w:line="240" w:before="0" w:after="46"/>
              <w:jc w:val="right"/>
              <w:rPr/>
            </w:pPr>
            <w:r>
              <w:rPr/>
              <w:t>£500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Office Expenses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Professional Fees and Services </w:t>
            </w:r>
          </w:p>
        </w:tc>
        <w:tc>
          <w:tcPr>
            <w:tcW w:w="1635" w:type="dxa"/>
            <w:tcBorders/>
            <w:vAlign w:val="bottom"/>
          </w:tcPr>
          <w:p>
            <w:pPr>
              <w:pStyle w:val="Normal"/>
              <w:widowControl w:val="false"/>
              <w:tabs>
                <w:tab w:val="clear" w:pos="720"/>
              </w:tabs>
              <w:spacing w:lineRule="auto" w:line="240" w:before="0" w:after="46"/>
              <w:jc w:val="right"/>
              <w:rPr/>
            </w:pPr>
            <w:r>
              <w:rPr/>
              <w:t>£100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Repairs &amp; Maintenance </w:t>
            </w:r>
          </w:p>
        </w:tc>
        <w:tc>
          <w:tcPr>
            <w:tcW w:w="1635" w:type="dxa"/>
            <w:tcBorders/>
            <w:vAlign w:val="bottom"/>
          </w:tcPr>
          <w:p>
            <w:pPr>
              <w:pStyle w:val="Normal"/>
              <w:widowControl w:val="false"/>
              <w:tabs>
                <w:tab w:val="clear" w:pos="720"/>
              </w:tabs>
              <w:spacing w:lineRule="auto" w:line="240" w:before="0" w:after="46"/>
              <w:jc w:val="right"/>
              <w:rPr/>
            </w:pPr>
            <w:r>
              <w:rPr/>
              <w:t>£200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Software Licenses </w:t>
            </w:r>
          </w:p>
        </w:tc>
        <w:tc>
          <w:tcPr>
            <w:tcW w:w="1635" w:type="dxa"/>
            <w:tcBorders/>
            <w:vAlign w:val="bottom"/>
          </w:tcPr>
          <w:p>
            <w:pPr>
              <w:pStyle w:val="Normal"/>
              <w:widowControl w:val="false"/>
              <w:tabs>
                <w:tab w:val="clear" w:pos="720"/>
              </w:tabs>
              <w:spacing w:lineRule="auto" w:line="240" w:before="0" w:after="46"/>
              <w:jc w:val="right"/>
              <w:rPr/>
            </w:pPr>
            <w:r>
              <w:rPr/>
              <w:t>£104</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Stationery, Postage Printing </w:t>
            </w:r>
          </w:p>
        </w:tc>
        <w:tc>
          <w:tcPr>
            <w:tcW w:w="1635" w:type="dxa"/>
            <w:tcBorders/>
            <w:vAlign w:val="bottom"/>
          </w:tcPr>
          <w:p>
            <w:pPr>
              <w:pStyle w:val="Normal"/>
              <w:widowControl w:val="false"/>
              <w:tabs>
                <w:tab w:val="clear" w:pos="720"/>
              </w:tabs>
              <w:spacing w:lineRule="auto" w:line="240" w:before="0" w:after="46"/>
              <w:jc w:val="right"/>
              <w:rPr/>
            </w:pPr>
            <w:r>
              <w:rPr/>
              <w:t>£25</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Training </w:t>
            </w:r>
          </w:p>
        </w:tc>
        <w:tc>
          <w:tcPr>
            <w:tcW w:w="1635" w:type="dxa"/>
            <w:tcBorders/>
            <w:vAlign w:val="bottom"/>
          </w:tcPr>
          <w:p>
            <w:pPr>
              <w:pStyle w:val="Normal"/>
              <w:widowControl w:val="false"/>
              <w:tabs>
                <w:tab w:val="clear" w:pos="720"/>
              </w:tabs>
              <w:spacing w:lineRule="auto" w:line="240" w:before="0" w:after="46"/>
              <w:jc w:val="right"/>
              <w:rPr/>
            </w:pPr>
            <w:r>
              <w:rPr/>
              <w:t>£100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rPr>
            </w:pPr>
            <w:r>
              <w:rPr>
                <w:b/>
              </w:rPr>
              <w:t xml:space="preserve">Staff Costs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Clerk’s Wages </w:t>
            </w:r>
          </w:p>
        </w:tc>
        <w:tc>
          <w:tcPr>
            <w:tcW w:w="1635" w:type="dxa"/>
            <w:tcBorders/>
            <w:vAlign w:val="bottom"/>
          </w:tcPr>
          <w:p>
            <w:pPr>
              <w:pStyle w:val="Normal"/>
              <w:widowControl w:val="false"/>
              <w:tabs>
                <w:tab w:val="clear" w:pos="720"/>
              </w:tabs>
              <w:spacing w:lineRule="auto" w:line="240" w:before="0" w:after="46"/>
              <w:jc w:val="right"/>
              <w:rPr/>
            </w:pPr>
            <w:r>
              <w:rPr/>
              <w:t>£1,850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rPr>
            </w:pPr>
            <w:r>
              <w:rPr>
                <w:b/>
              </w:rPr>
              <w:t xml:space="preserve">Village Green &amp; Triangle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Grass Cutting &amp; Tree Pruning </w:t>
            </w:r>
          </w:p>
        </w:tc>
        <w:tc>
          <w:tcPr>
            <w:tcW w:w="1635" w:type="dxa"/>
            <w:tcBorders/>
            <w:vAlign w:val="bottom"/>
          </w:tcPr>
          <w:p>
            <w:pPr>
              <w:pStyle w:val="Normal"/>
              <w:widowControl w:val="false"/>
              <w:tabs>
                <w:tab w:val="clear" w:pos="720"/>
              </w:tabs>
              <w:spacing w:lineRule="auto" w:line="240" w:before="0" w:after="46"/>
              <w:jc w:val="right"/>
              <w:rPr/>
            </w:pPr>
            <w:r>
              <w:rPr/>
              <w:t>£500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Street Furniture </w:t>
            </w:r>
          </w:p>
        </w:tc>
        <w:tc>
          <w:tcPr>
            <w:tcW w:w="1635" w:type="dxa"/>
            <w:tcBorders/>
            <w:vAlign w:val="bottom"/>
          </w:tcPr>
          <w:p>
            <w:pPr>
              <w:pStyle w:val="Normal"/>
              <w:widowControl w:val="false"/>
              <w:tabs>
                <w:tab w:val="clear" w:pos="720"/>
              </w:tabs>
              <w:spacing w:lineRule="auto" w:line="240" w:before="0" w:after="46"/>
              <w:jc w:val="right"/>
              <w:rPr/>
            </w:pPr>
            <w:r>
              <w:rPr/>
              <w:t>£500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Grit Bins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Parish Signs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rPr>
            </w:pPr>
            <w:r>
              <w:rPr>
                <w:b/>
              </w:rPr>
              <w:t xml:space="preserve">Defibrillators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Renewal &amp; Maintenance </w:t>
            </w:r>
          </w:p>
        </w:tc>
        <w:tc>
          <w:tcPr>
            <w:tcW w:w="1635" w:type="dxa"/>
            <w:tcBorders/>
            <w:vAlign w:val="bottom"/>
          </w:tcPr>
          <w:p>
            <w:pPr>
              <w:pStyle w:val="Normal"/>
              <w:widowControl w:val="false"/>
              <w:tabs>
                <w:tab w:val="clear" w:pos="720"/>
              </w:tabs>
              <w:spacing w:lineRule="auto" w:line="240" w:before="0" w:after="46"/>
              <w:jc w:val="right"/>
              <w:rPr/>
            </w:pPr>
            <w:r>
              <w:rPr/>
              <w:t>£150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First Aid Training </w:t>
            </w:r>
          </w:p>
        </w:tc>
        <w:tc>
          <w:tcPr>
            <w:tcW w:w="1635" w:type="dxa"/>
            <w:tcBorders/>
            <w:vAlign w:val="bottom"/>
          </w:tcPr>
          <w:p>
            <w:pPr>
              <w:pStyle w:val="Normal"/>
              <w:widowControl w:val="false"/>
              <w:tabs>
                <w:tab w:val="clear" w:pos="720"/>
              </w:tabs>
              <w:spacing w:lineRule="auto" w:line="240" w:before="0" w:after="46"/>
              <w:jc w:val="right"/>
              <w:rPr/>
            </w:pPr>
            <w:r>
              <w:rPr/>
              <w:t>£200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rPr>
            </w:pPr>
            <w:r>
              <w:rPr>
                <w:b/>
              </w:rPr>
              <w:t xml:space="preserve">War Memorial </w:t>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t xml:space="preserve">Wreath </w:t>
            </w:r>
          </w:p>
        </w:tc>
        <w:tc>
          <w:tcPr>
            <w:tcW w:w="1635" w:type="dxa"/>
            <w:tcBorders/>
            <w:vAlign w:val="bottom"/>
          </w:tcPr>
          <w:p>
            <w:pPr>
              <w:pStyle w:val="Normal"/>
              <w:widowControl w:val="false"/>
              <w:tabs>
                <w:tab w:val="clear" w:pos="720"/>
              </w:tabs>
              <w:spacing w:lineRule="auto" w:line="240" w:before="0" w:after="46"/>
              <w:jc w:val="right"/>
              <w:rPr/>
            </w:pPr>
            <w:r>
              <w:rPr/>
              <w:t>£19</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rPr>
            </w:pPr>
            <w:r>
              <w:rPr>
                <w:b/>
              </w:rPr>
              <w:t xml:space="preserve">Contingency </w:t>
            </w:r>
          </w:p>
        </w:tc>
        <w:tc>
          <w:tcPr>
            <w:tcW w:w="1635" w:type="dxa"/>
            <w:tcBorders/>
            <w:vAlign w:val="bottom"/>
          </w:tcPr>
          <w:p>
            <w:pPr>
              <w:pStyle w:val="Normal"/>
              <w:widowControl w:val="false"/>
              <w:tabs>
                <w:tab w:val="clear" w:pos="720"/>
              </w:tabs>
              <w:spacing w:lineRule="auto" w:line="240" w:before="0" w:after="46"/>
              <w:jc w:val="right"/>
              <w:rPr/>
            </w:pPr>
            <w:r>
              <w:rPr/>
              <w:t>£2,000</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rPr>
            </w:pPr>
            <w:r>
              <w:rPr>
                <w:b/>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b/>
                <w:b/>
              </w:rPr>
            </w:pPr>
            <w:r>
              <w:rPr>
                <w:b/>
              </w:rPr>
              <w:t xml:space="preserve">Total </w:t>
            </w:r>
          </w:p>
        </w:tc>
        <w:tc>
          <w:tcPr>
            <w:tcW w:w="1635" w:type="dxa"/>
            <w:tcBorders/>
            <w:vAlign w:val="bottom"/>
          </w:tcPr>
          <w:p>
            <w:pPr>
              <w:pStyle w:val="Normal"/>
              <w:widowControl w:val="false"/>
              <w:tabs>
                <w:tab w:val="clear" w:pos="720"/>
              </w:tabs>
              <w:spacing w:lineRule="auto" w:line="240" w:before="0" w:after="46"/>
              <w:jc w:val="right"/>
              <w:rPr>
                <w:b/>
                <w:b/>
              </w:rPr>
            </w:pPr>
            <w:r>
              <w:rPr>
                <w:b/>
              </w:rPr>
              <w:t>£8,396</w:t>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300" w:hRule="atLeast"/>
        </w:trPr>
        <w:tc>
          <w:tcPr>
            <w:tcW w:w="6360" w:type="dxa"/>
            <w:tcBorders/>
            <w:vAlign w:val="bottom"/>
          </w:tcPr>
          <w:p>
            <w:pPr>
              <w:pStyle w:val="Normal"/>
              <w:widowControl w:val="false"/>
              <w:tabs>
                <w:tab w:val="clear" w:pos="720"/>
              </w:tabs>
              <w:spacing w:lineRule="auto" w:line="240" w:before="0" w:after="46"/>
              <w:jc w:val="left"/>
              <w:rPr/>
            </w:pPr>
            <w:r>
              <w:rPr>
                <w:b/>
              </w:rPr>
              <w:t>Precept Requested</w:t>
            </w:r>
          </w:p>
        </w:tc>
        <w:tc>
          <w:tcPr>
            <w:tcW w:w="1635" w:type="dxa"/>
            <w:tcBorders/>
            <w:vAlign w:val="bottom"/>
          </w:tcPr>
          <w:p>
            <w:pPr>
              <w:pStyle w:val="Normal"/>
              <w:widowControl w:val="false"/>
              <w:tabs>
                <w:tab w:val="clear" w:pos="720"/>
              </w:tabs>
              <w:spacing w:lineRule="auto" w:line="240" w:before="0" w:after="46"/>
              <w:jc w:val="right"/>
              <w:rPr>
                <w:b/>
                <w:b/>
              </w:rPr>
            </w:pPr>
            <w:r>
              <w:rPr>
                <w:b/>
              </w:rPr>
              <w:t>£4,250</w:t>
            </w:r>
          </w:p>
        </w:tc>
      </w:tr>
      <w:tr>
        <w:trPr>
          <w:trHeight w:val="256" w:hRule="atLeast"/>
        </w:trPr>
        <w:tc>
          <w:tcPr>
            <w:tcW w:w="6360" w:type="dxa"/>
            <w:tcBorders/>
            <w:vAlign w:val="bottom"/>
          </w:tcPr>
          <w:p>
            <w:pPr>
              <w:pStyle w:val="Normal"/>
              <w:widowControl w:val="false"/>
              <w:tabs>
                <w:tab w:val="clear" w:pos="720"/>
              </w:tabs>
              <w:spacing w:lineRule="auto" w:line="240" w:before="0" w:after="46"/>
              <w:jc w:val="left"/>
              <w:rPr/>
            </w:pPr>
            <w:r>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256" w:hRule="atLeast"/>
        </w:trPr>
        <w:tc>
          <w:tcPr>
            <w:tcW w:w="6360" w:type="dxa"/>
            <w:tcBorders/>
            <w:vAlign w:val="bottom"/>
          </w:tcPr>
          <w:p>
            <w:pPr>
              <w:pStyle w:val="Normal"/>
              <w:widowControl w:val="false"/>
              <w:tabs>
                <w:tab w:val="clear" w:pos="720"/>
              </w:tabs>
              <w:spacing w:lineRule="auto" w:line="240" w:before="0" w:after="46"/>
              <w:jc w:val="left"/>
              <w:rPr/>
            </w:pPr>
            <w:r>
              <w:rPr/>
            </w:r>
          </w:p>
        </w:tc>
        <w:tc>
          <w:tcPr>
            <w:tcW w:w="1635" w:type="dxa"/>
            <w:tcBorders/>
            <w:vAlign w:val="bottom"/>
          </w:tcPr>
          <w:p>
            <w:pPr>
              <w:pStyle w:val="Normal"/>
              <w:widowControl w:val="false"/>
              <w:tabs>
                <w:tab w:val="clear" w:pos="720"/>
              </w:tabs>
              <w:spacing w:lineRule="auto" w:line="240" w:before="0" w:after="46"/>
              <w:jc w:val="left"/>
              <w:rPr/>
            </w:pPr>
            <w:r>
              <w:rPr/>
            </w:r>
          </w:p>
        </w:tc>
      </w:tr>
      <w:tr>
        <w:trPr>
          <w:trHeight w:val="256" w:hRule="atLeast"/>
        </w:trPr>
        <w:tc>
          <w:tcPr>
            <w:tcW w:w="6360" w:type="dxa"/>
            <w:tcBorders/>
            <w:vAlign w:val="bottom"/>
          </w:tcPr>
          <w:p>
            <w:pPr>
              <w:pStyle w:val="Normal"/>
              <w:widowControl w:val="false"/>
              <w:tabs>
                <w:tab w:val="clear" w:pos="720"/>
              </w:tabs>
              <w:spacing w:lineRule="auto" w:line="240" w:before="0" w:after="46"/>
              <w:jc w:val="left"/>
              <w:rPr/>
            </w:pPr>
            <w:r>
              <w:rPr/>
              <w:t>The balance required to fund the budget to be taken from the Council’s reserves</w:t>
            </w:r>
          </w:p>
        </w:tc>
        <w:tc>
          <w:tcPr>
            <w:tcW w:w="1635" w:type="dxa"/>
            <w:tcBorders/>
            <w:vAlign w:val="bottom"/>
          </w:tcPr>
          <w:p>
            <w:pPr>
              <w:pStyle w:val="Normal"/>
              <w:widowControl w:val="false"/>
              <w:tabs>
                <w:tab w:val="clear" w:pos="720"/>
              </w:tabs>
              <w:spacing w:lineRule="auto" w:line="240" w:before="0" w:after="46"/>
              <w:jc w:val="left"/>
              <w:rPr/>
            </w:pPr>
            <w:r>
              <w:rPr/>
            </w:r>
          </w:p>
        </w:tc>
      </w:tr>
    </w:tbl>
    <w:p>
      <w:pPr>
        <w:pStyle w:val="Normal"/>
        <w:rPr/>
      </w:pPr>
      <w:r>
        <w:rPr/>
      </w:r>
    </w:p>
    <w:p>
      <w:pPr>
        <w:pStyle w:val="Normal"/>
        <w:spacing w:before="0" w:after="160"/>
        <w:ind w:left="426" w:hanging="426"/>
        <w:rPr>
          <w:sz w:val="20"/>
          <w:szCs w:val="20"/>
        </w:rPr>
      </w:pPr>
      <w:r>
        <w:rPr>
          <w:sz w:val="20"/>
          <w:szCs w:val="20"/>
        </w:rPr>
        <w:t>16.12.21</w:t>
      </w:r>
    </w:p>
    <w:p>
      <w:pPr>
        <w:pStyle w:val="Normal"/>
        <w:spacing w:before="0" w:after="160"/>
        <w:ind w:left="426" w:hanging="426"/>
        <w:rPr>
          <w:b/>
          <w:b/>
          <w:bCs/>
        </w:rPr>
      </w:pPr>
      <w:r>
        <w:rPr>
          <w:b/>
          <w:bCs/>
        </w:rPr>
      </w:r>
    </w:p>
    <w:p>
      <w:pPr>
        <w:pStyle w:val="Normal"/>
        <w:spacing w:before="0" w:after="160"/>
        <w:ind w:left="426" w:hanging="426"/>
        <w:rPr>
          <w:b/>
          <w:b/>
          <w:bCs/>
        </w:rPr>
      </w:pPr>
      <w:r>
        <w:rPr>
          <w:b/>
          <w:bCs/>
        </w:rPr>
      </w:r>
      <w:r>
        <w:br w:type="page"/>
      </w:r>
    </w:p>
    <w:p>
      <w:pPr>
        <w:pStyle w:val="Normal"/>
        <w:spacing w:before="0" w:after="160"/>
        <w:ind w:left="426" w:hanging="426"/>
        <w:rPr>
          <w:b/>
          <w:b/>
          <w:bCs/>
        </w:rPr>
      </w:pPr>
      <w:r>
        <w:rPr>
          <w:b/>
          <w:bCs/>
        </w:rPr>
        <w:t>SC Cllr Francis Nicholson’s Report</w:t>
      </w:r>
    </w:p>
    <w:p>
      <w:pPr>
        <w:pStyle w:val="TextBody"/>
        <w:rPr>
          <w:color w:val="666666"/>
        </w:rPr>
      </w:pPr>
      <w:r>
        <w:rPr>
          <w:b/>
          <w:color w:val="666666"/>
        </w:rPr>
        <w:t>Wooden structure in the road at Shurtland Lane, Brompton Ralph</w:t>
      </w:r>
    </w:p>
    <w:p>
      <w:pPr>
        <w:pStyle w:val="TextBody"/>
        <w:rPr>
          <w:color w:val="666666"/>
        </w:rPr>
      </w:pPr>
      <w:r>
        <w:rPr/>
        <w:t>The responsibility for removing the structure is the owner’s.  I understand the owner is (name removed).  You felt that the most appropriate way of achieving the structure removal would be for Highways to contact her.  I have given Highways her address and phone number. </w:t>
      </w:r>
    </w:p>
    <w:p>
      <w:pPr>
        <w:pStyle w:val="TextBody"/>
        <w:rPr>
          <w:color w:val="666666"/>
        </w:rPr>
      </w:pPr>
      <w:r>
        <w:rPr>
          <w:b/>
        </w:rPr>
        <w:t>Salt bin/bag near the church, Brompton Ralph</w:t>
      </w:r>
    </w:p>
    <w:p>
      <w:pPr>
        <w:pStyle w:val="TextBody"/>
        <w:rPr>
          <w:color w:val="666666"/>
        </w:rPr>
      </w:pPr>
      <w:r>
        <w:rPr/>
        <w:t>After the meeting with Highways on site at the end of October I discussed it further.  It was agreed that if SCC had a spare bin anywhere it would be put in place and filled. However none was found, so it was agreed that SCC would remove the broken bin, supply in its place a dumpy bag of salt and would this location to their list for future years.  This should have happened, however when I checked on Tuesday the message had clearly not reached the right person. It has done so now, so watch this space. </w:t>
      </w:r>
    </w:p>
    <w:p>
      <w:pPr>
        <w:pStyle w:val="TextBody"/>
        <w:rPr>
          <w:color w:val="666666"/>
        </w:rPr>
      </w:pPr>
      <w:r>
        <w:rPr>
          <w:b/>
        </w:rPr>
        <w:t>Carpenters Cottage, Pitsford Hill</w:t>
      </w:r>
    </w:p>
    <w:p>
      <w:pPr>
        <w:pStyle w:val="TextBody"/>
        <w:rPr>
          <w:color w:val="666666"/>
        </w:rPr>
      </w:pPr>
      <w:r>
        <w:rPr/>
        <w:t>By the time of Brompton Ralph’s parish council meeting this evening I will have been in touch with them.  An order has been placed to lay new drains in the road higher up than the current ones so that water will not longer flow into the drain that has been flooding to the cellar at Carpenters Cottage.  The work is to take place before April.  </w:t>
      </w:r>
    </w:p>
    <w:p>
      <w:pPr>
        <w:pStyle w:val="TextBody"/>
        <w:rPr>
          <w:color w:val="666666"/>
        </w:rPr>
      </w:pPr>
      <w:r>
        <w:rPr>
          <w:b/>
        </w:rPr>
        <w:t>Road drainage problems at Rooks Nest</w:t>
      </w:r>
    </w:p>
    <w:p>
      <w:pPr>
        <w:pStyle w:val="TextBody"/>
        <w:rPr>
          <w:color w:val="666666"/>
        </w:rPr>
      </w:pPr>
      <w:r>
        <w:rPr/>
        <w:t>An order has been placed to lay new drains avoidable the problem area. </w:t>
      </w:r>
    </w:p>
    <w:p>
      <w:pPr>
        <w:pStyle w:val="TextBody"/>
        <w:rPr>
          <w:color w:val="666666"/>
        </w:rPr>
      </w:pPr>
      <w:r>
        <w:rPr>
          <w:b/>
        </w:rPr>
        <w:t>Road drain gratings at Pitsford Farm</w:t>
      </w:r>
    </w:p>
    <w:p>
      <w:pPr>
        <w:pStyle w:val="TextBody"/>
        <w:rPr>
          <w:color w:val="666666"/>
        </w:rPr>
      </w:pPr>
      <w:r>
        <w:rPr/>
        <w:t>I have reported on the SCC website that these have been tarmacked over. </w:t>
      </w:r>
    </w:p>
    <w:p>
      <w:pPr>
        <w:pStyle w:val="TextBody"/>
        <w:rPr>
          <w:color w:val="666666"/>
        </w:rPr>
      </w:pPr>
      <w:r>
        <w:rPr>
          <w:b/>
        </w:rPr>
        <w:t>Highways pilot</w:t>
      </w:r>
    </w:p>
    <w:p>
      <w:pPr>
        <w:pStyle w:val="TextBody"/>
        <w:widowControl/>
        <w:suppressAutoHyphens w:val="true"/>
        <w:bidi w:val="0"/>
        <w:spacing w:lineRule="auto" w:line="276" w:before="0" w:after="160"/>
        <w:ind w:left="0" w:right="0" w:hanging="0"/>
        <w:jc w:val="left"/>
        <w:rPr/>
      </w:pPr>
      <w:r>
        <w:rPr/>
        <w:t>The Highways pilot for new ways of working that sits alongside local govt reform and is being piloted in this division is gaining momentum after the three days of visits to parishes in the division, and a number of outings at the Panel. The next Panel is due to see some concrete proposals and will be held at 7pm on 13 January at the Moorland Hall, Wheddon Cross.</w:t>
      </w:r>
    </w:p>
    <w:p>
      <w:pPr>
        <w:pStyle w:val="TextBody"/>
        <w:rPr>
          <w:color w:val="666666"/>
        </w:rPr>
      </w:pPr>
      <w:r>
        <w:rPr>
          <w:b/>
        </w:rPr>
        <w:t>Local Government Reform</w:t>
      </w:r>
    </w:p>
    <w:p>
      <w:pPr>
        <w:pStyle w:val="TextBody"/>
        <w:spacing w:before="0" w:after="160"/>
        <w:ind w:hanging="0"/>
        <w:rPr>
          <w:color w:val="666666"/>
        </w:rPr>
      </w:pPr>
      <w:r>
        <w:rPr/>
        <w:t xml:space="preserve">Elections for the new authority will be held in May 2022.  The boundaries will be the current County division boundaries, but with two members for each.  The County Council will be considered to be a continuing authority. With its new members it will morph into the new council in April 2023, and will have avoided a large administrative burden that would be have been the case if it had not been considered to be a continuing authority. Considerable work is being done jointly by district and county officers, there is a joint advisory board, and I believe a joint scrutiny board will come into place.  </w:t>
      </w:r>
    </w:p>
    <w:sectPr>
      <w:headerReference w:type="even" r:id="rId2"/>
      <w:headerReference w:type="default" r:id="rId3"/>
      <w:footerReference w:type="even" r:id="rId4"/>
      <w:footerReference w:type="default" r:id="rId5"/>
      <w:type w:val="nextPage"/>
      <w:pgSz w:w="11906" w:h="16838"/>
      <w:pgMar w:left="1134" w:right="797" w:header="283" w:top="425" w:footer="283" w:bottom="101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857960"/>
    </w:sdtPr>
    <w:sdtContent>
      <w:p>
        <w:pPr>
          <w:pStyle w:val="Footer"/>
          <w:jc w:val="right"/>
          <w:rPr>
            <w:color w:val="666666"/>
          </w:rPr>
        </w:pPr>
        <w:r>
          <w:rPr>
            <w:color w:val="666666"/>
          </w:rPr>
          <w:t>Minutes of Meeting 16</w:t>
        </w:r>
        <w:r>
          <w:rPr>
            <w:color w:val="666666"/>
            <w:vertAlign w:val="superscript"/>
          </w:rPr>
          <w:t>th</w:t>
        </w:r>
        <w:r>
          <w:rPr>
            <w:color w:val="666666"/>
          </w:rPr>
          <w:t xml:space="preserve"> December 2021                                                                                                              </w:t>
        </w:r>
      </w:p>
    </w:sdtContent>
  </w:sdt>
  <w:sdt>
    <w:sdtPr>
      <w:docPartObj>
        <w:docPartGallery w:val="Page Numbers (Bottom of Page)"/>
        <w:docPartUnique w:val="true"/>
      </w:docPartObj>
      <w:id w:val="1911718622"/>
    </w:sdtPr>
    <w:sdtContent>
      <w:p>
        <w:pPr>
          <w:pStyle w:val="Footer"/>
          <w:jc w:val="right"/>
          <w:rPr>
            <w:color w:val="666666"/>
          </w:rPr>
        </w:pPr>
        <w:r>
          <w:rPr>
            <w:color w:val="666666"/>
          </w:rPr>
          <w:t xml:space="preserve"> </w:t>
        </w:r>
        <w:r>
          <w:rPr>
            <w:color w:val="666666"/>
          </w:rPr>
          <w:t>Signature and date: (Chair)</w:t>
        </w:r>
      </w:p>
    </w:sdtContent>
  </w:sdt>
  <w:sdt>
    <w:sdtPr>
      <w:docPartObj>
        <w:docPartGallery w:val="Page Numbers (Bottom of Page)"/>
        <w:docPartUnique w:val="true"/>
      </w:docPartObj>
      <w:id w:val="1224384744"/>
    </w:sdtPr>
    <w:sdtContent>
      <w:p>
        <w:pPr>
          <w:pStyle w:val="Footer"/>
          <w:jc w:val="right"/>
          <w:rPr>
            <w:color w:val="666666"/>
          </w:rPr>
        </w:pPr>
        <w:r>
          <w:rPr>
            <w:color w:val="666666"/>
          </w:rPr>
          <w:t xml:space="preserve">                                                                                                                </w:t>
        </w:r>
        <w:r>
          <w:rPr>
            <w:color w:val="666666"/>
          </w:rPr>
          <w:t xml:space="preserve">page </w:t>
        </w:r>
        <w:r>
          <w:rPr>
            <w:color w:val="666666"/>
          </w:rPr>
          <w:fldChar w:fldCharType="begin"/>
        </w:r>
        <w:r>
          <w:rPr>
            <w:color w:val="666666"/>
          </w:rPr>
          <w:instrText> PAGE </w:instrText>
        </w:r>
        <w:r>
          <w:rPr>
            <w:color w:val="666666"/>
          </w:rPr>
          <w:fldChar w:fldCharType="separate"/>
        </w:r>
        <w:r>
          <w:rPr>
            <w:color w:val="666666"/>
          </w:rPr>
          <w:t>4</w:t>
        </w:r>
        <w:r>
          <w:rPr>
            <w:color w:val="666666"/>
          </w:rPr>
          <w:fldChar w:fldCharType="end"/>
        </w:r>
      </w:p>
    </w:sdtContent>
  </w:sdt>
  <w:p>
    <w:pPr>
      <w:pStyle w:val="Footer"/>
      <w:rPr>
        <w:color w:val="666666"/>
      </w:rPr>
    </w:pPr>
    <w:r>
      <w:rPr>
        <w:color w:val="666666"/>
      </w:rPr>
      <w:t xml:space="preserve">   </w:t>
    </w:r>
  </w:p>
  <w:p>
    <w:pPr>
      <w:pStyle w:val="Footer"/>
      <w:rPr>
        <w:color w:val="666666"/>
      </w:rPr>
    </w:pPr>
    <w:r>
      <w:rPr>
        <w:color w:val="66666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04919407"/>
    </w:sdtPr>
    <w:sdtContent>
      <w:p>
        <w:pPr>
          <w:pStyle w:val="Footer"/>
          <w:jc w:val="right"/>
          <w:rPr>
            <w:color w:val="666666"/>
          </w:rPr>
        </w:pPr>
        <w:r>
          <w:rPr>
            <w:color w:val="666666"/>
          </w:rPr>
          <w:t>Minutes of Meeting 16</w:t>
        </w:r>
        <w:r>
          <w:rPr>
            <w:color w:val="666666"/>
            <w:vertAlign w:val="superscript"/>
          </w:rPr>
          <w:t>th</w:t>
        </w:r>
        <w:r>
          <w:rPr>
            <w:color w:val="666666"/>
          </w:rPr>
          <w:t xml:space="preserve"> December 2021                                                                                                                page </w:t>
        </w:r>
        <w:r>
          <w:rPr>
            <w:color w:val="666666"/>
          </w:rPr>
          <w:fldChar w:fldCharType="begin"/>
        </w:r>
        <w:r>
          <w:rPr>
            <w:color w:val="666666"/>
          </w:rPr>
          <w:instrText> PAGE </w:instrText>
        </w:r>
        <w:r>
          <w:rPr>
            <w:color w:val="666666"/>
          </w:rPr>
          <w:fldChar w:fldCharType="separate"/>
        </w:r>
        <w:r>
          <w:rPr>
            <w:color w:val="666666"/>
          </w:rPr>
          <w:t>3</w:t>
        </w:r>
        <w:r>
          <w:rPr>
            <w:color w:val="666666"/>
          </w:rPr>
          <w:fldChar w:fldCharType="end"/>
        </w:r>
      </w:p>
    </w:sdtContent>
  </w:sdt>
  <w:p>
    <w:pPr>
      <w:pStyle w:val="Footer"/>
      <w:rPr>
        <w:color w:val="666666"/>
      </w:rPr>
    </w:pPr>
    <w:r>
      <w:rPr>
        <w:color w:val="666666"/>
      </w:rPr>
      <w:t xml:space="preserve">    </w:t>
    </w:r>
    <w:r>
      <w:rPr>
        <w:color w:val="666666"/>
      </w:rPr>
      <w:t>Signature and date: (Chair)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368570681"/>
    </w:sdtPr>
    <w:sdtContent>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621849024"/>
    </w:sdtPr>
    <w:sdtContent>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val="false"/>
        <w:szCs w:val="24"/>
        <w:b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21"/>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4099</TotalTime>
  <Application>LibreOffice/7.0.6.2$Windows_X86_64 LibreOffice_project/144abb84a525d8e30c9dbbefa69cbbf2d8d4ae3b</Application>
  <AppVersion>15.0000</AppVersion>
  <Pages>4</Pages>
  <Words>1622</Words>
  <Characters>8068</Characters>
  <CharactersWithSpaces>10073</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cp:lastPrinted>2022-02-23T14:29:34Z</cp:lastPrinted>
  <dcterms:modified xsi:type="dcterms:W3CDTF">2022-02-23T14:29:54Z</dcterms:modified>
  <cp:revision>249</cp:revision>
  <dc:subject/>
  <dc:title/>
</cp:coreProperties>
</file>

<file path=docProps/custom.xml><?xml version="1.0" encoding="utf-8"?>
<Properties xmlns="http://schemas.openxmlformats.org/officeDocument/2006/custom-properties" xmlns:vt="http://schemas.openxmlformats.org/officeDocument/2006/docPropsVTypes"/>
</file>