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00BEF" w14:textId="77777777" w:rsidR="00B1662F" w:rsidRPr="00B1662F" w:rsidRDefault="00B1662F"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right"/>
        <w:rPr>
          <w:rFonts w:eastAsia="Times New Roman" w:cstheme="minorHAnsi"/>
          <w:i/>
          <w:iCs/>
          <w:sz w:val="20"/>
          <w:szCs w:val="20"/>
          <w:lang w:eastAsia="en-GB"/>
        </w:rPr>
      </w:pPr>
      <w:r w:rsidRPr="00B1662F">
        <w:rPr>
          <w:rFonts w:eastAsia="Times New Roman" w:cstheme="minorHAnsi"/>
          <w:i/>
          <w:iCs/>
          <w:sz w:val="20"/>
          <w:szCs w:val="20"/>
          <w:lang w:eastAsia="en-GB"/>
        </w:rPr>
        <w:t>Mickleham Parish Magazine - April 1991</w:t>
      </w:r>
    </w:p>
    <w:p w14:paraId="03AE523A" w14:textId="6311F011" w:rsidR="00B1662F" w:rsidRPr="00B1662F" w:rsidRDefault="001F6A67"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4"/>
          <w:szCs w:val="24"/>
          <w:lang w:eastAsia="en-GB"/>
        </w:rPr>
      </w:pPr>
      <w:bookmarkStart w:id="0" w:name="_GoBack"/>
      <w:bookmarkEnd w:id="0"/>
      <w:r w:rsidRPr="00B1662F">
        <w:rPr>
          <w:rFonts w:eastAsia="Times New Roman" w:cstheme="minorHAnsi"/>
          <w:sz w:val="24"/>
          <w:szCs w:val="24"/>
          <w:lang w:eastAsia="en-GB"/>
        </w:rPr>
        <w:t>SIR CARL AARVOLD OBE</w:t>
      </w:r>
    </w:p>
    <w:p w14:paraId="64FEED52" w14:textId="5308A6DA" w:rsidR="00B1662F" w:rsidRPr="00B1662F" w:rsidRDefault="00B1662F"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1662F">
        <w:rPr>
          <w:rFonts w:eastAsia="Times New Roman" w:cstheme="minorHAnsi"/>
          <w:sz w:val="20"/>
          <w:szCs w:val="20"/>
          <w:lang w:eastAsia="en-GB"/>
        </w:rPr>
        <w:t>Most readers will have been unable to repress some sense of vicarious pride when they saw the tributes to Sir Carl Aarvold, who died on March 17</w:t>
      </w:r>
      <w:r w:rsidRPr="00B1662F">
        <w:rPr>
          <w:rFonts w:eastAsia="Times New Roman" w:cstheme="minorHAnsi"/>
          <w:sz w:val="20"/>
          <w:szCs w:val="20"/>
          <w:vertAlign w:val="superscript"/>
          <w:lang w:eastAsia="en-GB"/>
        </w:rPr>
        <w:t>th</w:t>
      </w:r>
      <w:r w:rsidRPr="00B1662F">
        <w:rPr>
          <w:rFonts w:eastAsia="Times New Roman" w:cstheme="minorHAnsi"/>
          <w:sz w:val="20"/>
          <w:szCs w:val="20"/>
          <w:lang w:eastAsia="en-GB"/>
        </w:rPr>
        <w:t xml:space="preserve">, in the national and local press: </w:t>
      </w:r>
      <w:r w:rsidRPr="00B1662F">
        <w:rPr>
          <w:rFonts w:eastAsia="Times New Roman" w:cstheme="minorHAnsi"/>
          <w:i/>
          <w:iCs/>
          <w:sz w:val="20"/>
          <w:szCs w:val="20"/>
          <w:lang w:eastAsia="en-GB"/>
        </w:rPr>
        <w:t>The Times</w:t>
      </w:r>
      <w:r w:rsidRPr="00B1662F">
        <w:rPr>
          <w:rFonts w:eastAsia="Times New Roman" w:cstheme="minorHAnsi"/>
          <w:sz w:val="20"/>
          <w:szCs w:val="20"/>
          <w:lang w:eastAsia="en-GB"/>
        </w:rPr>
        <w:t xml:space="preserve"> accorded him nineteen column-inches round a be-wigged portrait, the face grave, the eyes kind, while </w:t>
      </w:r>
      <w:r w:rsidRPr="00B1662F">
        <w:rPr>
          <w:rFonts w:eastAsia="Times New Roman" w:cstheme="minorHAnsi"/>
          <w:i/>
          <w:iCs/>
          <w:sz w:val="20"/>
          <w:szCs w:val="20"/>
          <w:lang w:eastAsia="en-GB"/>
        </w:rPr>
        <w:t>The Independent</w:t>
      </w:r>
      <w:r w:rsidRPr="00B1662F">
        <w:rPr>
          <w:rFonts w:eastAsia="Times New Roman" w:cstheme="minorHAnsi"/>
          <w:sz w:val="20"/>
          <w:szCs w:val="20"/>
          <w:lang w:eastAsia="en-GB"/>
        </w:rPr>
        <w:t xml:space="preserve"> headed its almost equally long obituary with a 1971 photograph of him climbing through scaffolding to the roof of a new block in the Old Bailey, thus pictorially demonstrating between them academic and athletic virtuosity which took him to positions of the highest distinctions in the world of law and the world of sport.  Here - in two senses - was a compassionate senior judge, a former England rugby captain and an engaging personality - handsome, witty, cordial and unaffected.         </w:t>
      </w:r>
    </w:p>
    <w:p w14:paraId="04BBE598" w14:textId="77777777" w:rsidR="00B1662F" w:rsidRPr="00B1662F" w:rsidRDefault="00B1662F"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1662F">
        <w:rPr>
          <w:rFonts w:eastAsia="Times New Roman" w:cstheme="minorHAnsi"/>
          <w:sz w:val="20"/>
          <w:szCs w:val="20"/>
          <w:lang w:eastAsia="en-GB"/>
        </w:rPr>
        <w:t>Although he had many demanding responsibilities as Recorder of London, and as President of the Lawn Tennis Association for many years, he always found time for local concerns - at different times Dorking Urban District Council, the National Trust’s Box Hill Management Committee and campaigns to raise money for the restoration of the parish church.  Twenty-odd years ago he was taking the chair at a particularly contentious meeting of the Westhumble Association in the Stepping Stones, when an aggressively vociferous heckler mooted, at some length, the erection of twenty council houses in the field opposite: when he at last came to the end of his inelegant peroration Sir Carl, with unruffled urbanity replied ‘InDEED!’  producing a comic deflation worthy of Jane Austen.  In contrast to this telling brevity his after-dinner speeches are remembered for their wit and originality (‘and ought to be collected and published’ said a listener); he once described Dorking as ‘the pearl on the bosom of the North Downs’.  This honorary Fellow of his old College, Emmanuel, Cambridge, treated all who came to Foxbury with the same warmth - postman, milkman, dustman, gardener, as well as the friends for whom, after the Westhumble Association dinner and dance at the Burford Bridge Hotel, he cooked breakfast sausages.</w:t>
      </w:r>
    </w:p>
    <w:p w14:paraId="0351B946" w14:textId="7B7A2310" w:rsidR="00B1662F" w:rsidRPr="00B1662F" w:rsidRDefault="001F6A67"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Pr>
          <w:rFonts w:eastAsia="Times New Roman" w:cstheme="minorHAnsi"/>
          <w:sz w:val="20"/>
          <w:szCs w:val="20"/>
          <w:lang w:eastAsia="en-GB"/>
        </w:rPr>
        <w:t>On</w:t>
      </w:r>
      <w:r w:rsidR="00B1662F" w:rsidRPr="00B1662F">
        <w:rPr>
          <w:rFonts w:eastAsia="Times New Roman" w:cstheme="minorHAnsi"/>
          <w:sz w:val="20"/>
          <w:szCs w:val="20"/>
          <w:lang w:eastAsia="en-GB"/>
        </w:rPr>
        <w:t xml:space="preserve"> Monday, March 25</w:t>
      </w:r>
      <w:r w:rsidR="00B1662F" w:rsidRPr="00B1662F">
        <w:rPr>
          <w:rFonts w:eastAsia="Times New Roman" w:cstheme="minorHAnsi"/>
          <w:sz w:val="20"/>
          <w:szCs w:val="20"/>
          <w:vertAlign w:val="superscript"/>
          <w:lang w:eastAsia="en-GB"/>
        </w:rPr>
        <w:t>th</w:t>
      </w:r>
      <w:r>
        <w:rPr>
          <w:rFonts w:eastAsia="Times New Roman" w:cstheme="minorHAnsi"/>
          <w:sz w:val="20"/>
          <w:szCs w:val="20"/>
          <w:lang w:eastAsia="en-GB"/>
        </w:rPr>
        <w:t xml:space="preserve"> </w:t>
      </w:r>
      <w:r w:rsidR="00B1662F" w:rsidRPr="00B1662F">
        <w:rPr>
          <w:rFonts w:eastAsia="Times New Roman" w:cstheme="minorHAnsi"/>
          <w:sz w:val="20"/>
          <w:szCs w:val="20"/>
          <w:lang w:eastAsia="en-GB"/>
        </w:rPr>
        <w:t xml:space="preserve">the Rector took a service of thanksgiving for Sir Carl’s life, with the Reverend Basil Watson OBE former vicar of St Lawrence’s, Jewry, the Guild church of the Corporation of London.  His Honour Sir James Miskin QC, Sir Carl’s successor as </w:t>
      </w:r>
      <w:r>
        <w:rPr>
          <w:rFonts w:eastAsia="Times New Roman" w:cstheme="minorHAnsi"/>
          <w:sz w:val="20"/>
          <w:szCs w:val="20"/>
          <w:lang w:eastAsia="en-GB"/>
        </w:rPr>
        <w:t>R</w:t>
      </w:r>
      <w:r w:rsidR="00B1662F" w:rsidRPr="00B1662F">
        <w:rPr>
          <w:rFonts w:eastAsia="Times New Roman" w:cstheme="minorHAnsi"/>
          <w:sz w:val="20"/>
          <w:szCs w:val="20"/>
          <w:lang w:eastAsia="en-GB"/>
        </w:rPr>
        <w:t xml:space="preserve">ecorder of London, gave the address, saying that many regarded him as ‘the best Recorder London ever had’.  Some of the </w:t>
      </w:r>
      <w:r>
        <w:rPr>
          <w:rFonts w:eastAsia="Times New Roman" w:cstheme="minorHAnsi"/>
          <w:sz w:val="20"/>
          <w:szCs w:val="20"/>
          <w:lang w:eastAsia="en-GB"/>
        </w:rPr>
        <w:t>c</w:t>
      </w:r>
      <w:r w:rsidR="00B1662F" w:rsidRPr="00B1662F">
        <w:rPr>
          <w:rFonts w:eastAsia="Times New Roman" w:cstheme="minorHAnsi"/>
          <w:sz w:val="20"/>
          <w:szCs w:val="20"/>
          <w:lang w:eastAsia="en-GB"/>
        </w:rPr>
        <w:t>horal</w:t>
      </w:r>
      <w:r>
        <w:rPr>
          <w:rFonts w:eastAsia="Times New Roman" w:cstheme="minorHAnsi"/>
          <w:sz w:val="20"/>
          <w:szCs w:val="20"/>
          <w:lang w:eastAsia="en-GB"/>
        </w:rPr>
        <w:t xml:space="preserve"> s</w:t>
      </w:r>
      <w:r w:rsidR="00B1662F" w:rsidRPr="00B1662F">
        <w:rPr>
          <w:rFonts w:eastAsia="Times New Roman" w:cstheme="minorHAnsi"/>
          <w:sz w:val="20"/>
          <w:szCs w:val="20"/>
          <w:lang w:eastAsia="en-GB"/>
        </w:rPr>
        <w:t xml:space="preserve">ociety led the singing of </w:t>
      </w:r>
      <w:r>
        <w:rPr>
          <w:rFonts w:eastAsia="Times New Roman" w:cstheme="minorHAnsi"/>
          <w:sz w:val="20"/>
          <w:szCs w:val="20"/>
          <w:lang w:eastAsia="en-GB"/>
        </w:rPr>
        <w:t>‘</w:t>
      </w:r>
      <w:r w:rsidR="00B1662F" w:rsidRPr="00B1662F">
        <w:rPr>
          <w:rFonts w:eastAsia="Times New Roman" w:cstheme="minorHAnsi"/>
          <w:sz w:val="20"/>
          <w:szCs w:val="20"/>
          <w:lang w:eastAsia="en-GB"/>
        </w:rPr>
        <w:t>The Lord’s my shepherd</w:t>
      </w:r>
      <w:r>
        <w:rPr>
          <w:rFonts w:eastAsia="Times New Roman" w:cstheme="minorHAnsi"/>
          <w:sz w:val="20"/>
          <w:szCs w:val="20"/>
          <w:lang w:eastAsia="en-GB"/>
        </w:rPr>
        <w:t>’</w:t>
      </w:r>
      <w:r w:rsidR="00B1662F" w:rsidRPr="00B1662F">
        <w:rPr>
          <w:rFonts w:eastAsia="Times New Roman" w:cstheme="minorHAnsi"/>
          <w:sz w:val="20"/>
          <w:szCs w:val="20"/>
          <w:lang w:eastAsia="en-GB"/>
        </w:rPr>
        <w:t xml:space="preserve"> to Crimond, </w:t>
      </w:r>
      <w:r>
        <w:rPr>
          <w:rFonts w:eastAsia="Times New Roman" w:cstheme="minorHAnsi"/>
          <w:sz w:val="20"/>
          <w:szCs w:val="20"/>
          <w:lang w:eastAsia="en-GB"/>
        </w:rPr>
        <w:t>‘</w:t>
      </w:r>
      <w:r w:rsidR="00B1662F" w:rsidRPr="00B1662F">
        <w:rPr>
          <w:rFonts w:eastAsia="Times New Roman" w:cstheme="minorHAnsi"/>
          <w:sz w:val="20"/>
          <w:szCs w:val="20"/>
          <w:lang w:eastAsia="en-GB"/>
        </w:rPr>
        <w:t>Morning has broken</w:t>
      </w:r>
      <w:r>
        <w:rPr>
          <w:rFonts w:eastAsia="Times New Roman" w:cstheme="minorHAnsi"/>
          <w:sz w:val="20"/>
          <w:szCs w:val="20"/>
          <w:lang w:eastAsia="en-GB"/>
        </w:rPr>
        <w:t>’</w:t>
      </w:r>
      <w:r w:rsidR="00B1662F" w:rsidRPr="00B1662F">
        <w:rPr>
          <w:rFonts w:eastAsia="Times New Roman" w:cstheme="minorHAnsi"/>
          <w:sz w:val="20"/>
          <w:szCs w:val="20"/>
          <w:lang w:eastAsia="en-GB"/>
        </w:rPr>
        <w:t xml:space="preserve">, and </w:t>
      </w:r>
      <w:r>
        <w:rPr>
          <w:rFonts w:eastAsia="Times New Roman" w:cstheme="minorHAnsi"/>
          <w:sz w:val="20"/>
          <w:szCs w:val="20"/>
          <w:lang w:eastAsia="en-GB"/>
        </w:rPr>
        <w:t>‘</w:t>
      </w:r>
      <w:r w:rsidR="00B1662F" w:rsidRPr="00B1662F">
        <w:rPr>
          <w:rFonts w:eastAsia="Times New Roman" w:cstheme="minorHAnsi"/>
          <w:sz w:val="20"/>
          <w:szCs w:val="20"/>
          <w:lang w:eastAsia="en-GB"/>
        </w:rPr>
        <w:t>Praise, my soul, the King of heaven</w:t>
      </w:r>
      <w:r>
        <w:rPr>
          <w:rFonts w:eastAsia="Times New Roman" w:cstheme="minorHAnsi"/>
          <w:sz w:val="20"/>
          <w:szCs w:val="20"/>
          <w:lang w:eastAsia="en-GB"/>
        </w:rPr>
        <w:t>’</w:t>
      </w:r>
      <w:r w:rsidR="00B1662F" w:rsidRPr="00B1662F">
        <w:rPr>
          <w:rFonts w:eastAsia="Times New Roman" w:cstheme="minorHAnsi"/>
          <w:sz w:val="20"/>
          <w:szCs w:val="20"/>
          <w:lang w:eastAsia="en-GB"/>
        </w:rPr>
        <w:t xml:space="preserve"> - all joyful affirmations of the power of God to restore, re-create and bless.  A full congregation listened to Sir Carl’s sons reading the passage from the twenty-first chapter of Revelation, which tells of the end of mourning and death, and the words of Henry Scott Holland, a former Canon of St Paul’s: ‘Death is nothing at all … I have only slipped away into the next door room … whatever we were to each other that we are still … let my name be ever the household word that it always was.’  One of the prayers was in keeping with Sir Carl’s informal approachability - the simple lines of gratitude for the blessings of nature, friends with kindly voices and ‘homely dwelling places’: as many of the congregation accepted the invitation to go to Foxbury after the service the hospitable presence of its owner was revived.</w:t>
      </w:r>
    </w:p>
    <w:p w14:paraId="5C94FA48" w14:textId="77777777" w:rsidR="00B1662F" w:rsidRPr="00B1662F" w:rsidRDefault="00B1662F" w:rsidP="001F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1662F">
        <w:rPr>
          <w:rFonts w:eastAsia="Times New Roman" w:cstheme="minorHAnsi"/>
          <w:sz w:val="20"/>
          <w:szCs w:val="20"/>
          <w:lang w:eastAsia="en-GB"/>
        </w:rPr>
        <w:t>And I thought ‘where is the man of that gentleness, lowliness and affability?  And as time requireth a man of marvellous mirth and pastimes; and sometimes of a sad gravity: a man for all seasons’.  Sir Thomas More, too, was a man of the law.</w:t>
      </w:r>
    </w:p>
    <w:sectPr w:rsidR="00B1662F" w:rsidRPr="00B166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2F"/>
    <w:rsid w:val="001B4A12"/>
    <w:rsid w:val="001F6A67"/>
    <w:rsid w:val="0080665D"/>
    <w:rsid w:val="00B16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66B5"/>
  <w15:chartTrackingRefBased/>
  <w15:docId w15:val="{2D500217-B7AD-4865-B64C-B4FB384A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1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1662F"/>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84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3</cp:revision>
  <dcterms:created xsi:type="dcterms:W3CDTF">2019-06-18T16:52:00Z</dcterms:created>
  <dcterms:modified xsi:type="dcterms:W3CDTF">2019-06-18T17:01:00Z</dcterms:modified>
</cp:coreProperties>
</file>