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 xml:space="preserve"> </w:t>
      </w:r>
      <w:r>
        <w:rPr/>
        <w:t>MINUTES OF THE MEETING OF BROMPTON RALPH PARISH COUNCIL</w:t>
      </w:r>
    </w:p>
    <w:p>
      <w:pPr>
        <w:pStyle w:val="Normal"/>
        <w:spacing w:lineRule="auto" w:line="240"/>
        <w:jc w:val="center"/>
        <w:rPr/>
      </w:pPr>
      <w:r>
        <w:rPr>
          <w:b/>
          <w:bCs/>
        </w:rPr>
        <w:t>MEETING HELD ON 1</w:t>
      </w:r>
      <w:r>
        <w:rPr>
          <w:b/>
          <w:bCs/>
          <w:vertAlign w:val="superscript"/>
        </w:rPr>
        <w:t>st</w:t>
      </w:r>
      <w:r>
        <w:rPr>
          <w:b/>
          <w:bCs/>
        </w:rPr>
        <w:t xml:space="preserve"> DECEMBER 2022 AT BROMPTON RALPH VILLAGE HALL AT 7.30pm</w:t>
      </w:r>
    </w:p>
    <w:p>
      <w:pPr>
        <w:pStyle w:val="Normal"/>
        <w:tabs>
          <w:tab w:val="clear" w:pos="720"/>
          <w:tab w:val="left" w:pos="1022" w:leader="none"/>
        </w:tabs>
        <w:spacing w:lineRule="auto" w:line="240" w:before="0" w:after="0"/>
        <w:ind w:left="850" w:hanging="850"/>
        <w:rPr/>
      </w:pPr>
      <w:r>
        <w:rPr/>
        <w:t>Attendees: Councillors S Baker (Vice Chair), J Elliott (Chairman), D Holmes, P Heard &amp; P Bainbridge (Clerk)</w:t>
      </w:r>
    </w:p>
    <w:p>
      <w:pPr>
        <w:pStyle w:val="Normal"/>
        <w:tabs>
          <w:tab w:val="clear" w:pos="720"/>
          <w:tab w:val="left" w:pos="1022" w:leader="none"/>
        </w:tabs>
        <w:spacing w:lineRule="auto" w:line="240" w:before="0" w:after="0"/>
        <w:ind w:left="850" w:hanging="850"/>
        <w:rPr/>
      </w:pPr>
      <w:r>
        <w:rPr/>
        <w:tab/>
        <w:tab/>
        <w:t>SWT District Councillors D Mansell &amp; S Pugsley, SCC Councillor F Nicholson</w:t>
        <w:tab/>
        <w:tab/>
        <w:tab/>
        <w:tab/>
        <w:tab/>
        <w:t xml:space="preserve">       </w:t>
      </w:r>
    </w:p>
    <w:p>
      <w:pPr>
        <w:pStyle w:val="Normal"/>
        <w:tabs>
          <w:tab w:val="clear" w:pos="720"/>
          <w:tab w:val="left" w:pos="1022" w:leader="none"/>
        </w:tabs>
        <w:spacing w:lineRule="auto" w:line="240" w:before="0" w:after="0"/>
        <w:ind w:left="850" w:hanging="850"/>
        <w:rPr/>
      </w:pPr>
      <w:r>
        <w:rPr/>
      </w:r>
    </w:p>
    <w:p>
      <w:pPr>
        <w:pStyle w:val="Normal"/>
        <w:tabs>
          <w:tab w:val="clear" w:pos="720"/>
          <w:tab w:val="left" w:pos="1022" w:leader="none"/>
        </w:tabs>
        <w:spacing w:lineRule="auto" w:line="240" w:before="0" w:after="0"/>
        <w:ind w:left="850" w:hanging="850"/>
        <w:rPr/>
      </w:pPr>
      <w:r>
        <w:rPr/>
        <w:t>Members of the Public: 2</w:t>
      </w:r>
    </w:p>
    <w:p>
      <w:pPr>
        <w:pStyle w:val="Normal"/>
        <w:tabs>
          <w:tab w:val="clear" w:pos="720"/>
          <w:tab w:val="left" w:pos="1022" w:leader="none"/>
        </w:tabs>
        <w:spacing w:lineRule="auto" w:line="240" w:before="0" w:after="0"/>
        <w:rPr/>
      </w:pPr>
      <w:r>
        <w:rPr/>
        <w:t>Public Question Time: A member of the public spoke about the flooding on Shurtland Lane and the efforts that had been made to divert the water away from the highway at the time.</w:t>
      </w:r>
    </w:p>
    <w:p>
      <w:pPr>
        <w:pStyle w:val="ListParagraph"/>
        <w:numPr>
          <w:ilvl w:val="0"/>
          <w:numId w:val="1"/>
        </w:numPr>
        <w:spacing w:lineRule="auto" w:line="240" w:before="57" w:after="217"/>
        <w:ind w:left="426" w:hanging="426"/>
        <w:contextualSpacing/>
        <w:rPr/>
      </w:pPr>
      <w:r>
        <w:rPr>
          <w:b/>
          <w:bCs/>
        </w:rPr>
        <w:t>Apologies accepted</w:t>
      </w:r>
      <w:r>
        <w:rPr/>
        <w:t>: S Merritt</w:t>
      </w:r>
    </w:p>
    <w:p>
      <w:pPr>
        <w:pStyle w:val="ListParagraph"/>
        <w:numPr>
          <w:ilvl w:val="0"/>
          <w:numId w:val="1"/>
        </w:numPr>
        <w:spacing w:lineRule="auto" w:line="240" w:before="0" w:after="103"/>
        <w:ind w:left="426" w:hanging="426"/>
        <w:contextualSpacing/>
        <w:rPr/>
      </w:pPr>
      <w:r>
        <w:rPr>
          <w:b/>
          <w:bCs/>
        </w:rPr>
        <w:t>Declarations of interest</w:t>
      </w:r>
      <w:r>
        <w:rPr/>
        <w:t>: None</w:t>
      </w:r>
    </w:p>
    <w:p>
      <w:pPr>
        <w:pStyle w:val="ListParagraph"/>
        <w:numPr>
          <w:ilvl w:val="0"/>
          <w:numId w:val="1"/>
        </w:numPr>
        <w:spacing w:lineRule="auto" w:line="240" w:before="0" w:after="0"/>
        <w:ind w:left="426" w:hanging="426"/>
        <w:contextualSpacing/>
        <w:rPr/>
      </w:pPr>
      <w:r>
        <w:rPr>
          <w:b/>
          <w:bCs/>
        </w:rPr>
        <w:t>Minutes of the Previous Meetings:</w:t>
      </w:r>
      <w:r>
        <w:rPr/>
        <w:t xml:space="preserve">  It was unanimously agreed </w:t>
      </w:r>
      <w:r>
        <w:rPr>
          <w:rFonts w:cs="Arial"/>
        </w:rPr>
        <w:t>that the minutes of the meeting on 10</w:t>
      </w:r>
      <w:r>
        <w:rPr>
          <w:rFonts w:cs="Arial"/>
          <w:vertAlign w:val="superscript"/>
        </w:rPr>
        <w:t>th</w:t>
      </w:r>
      <w:r>
        <w:rPr>
          <w:rFonts w:cs="Arial"/>
        </w:rPr>
        <w:t xml:space="preserve"> November are a true and correct record and these were subsequently signed by the Chairman. </w:t>
      </w:r>
      <w:r>
        <w:rPr>
          <w:b/>
          <w:bCs/>
        </w:rPr>
        <w:t xml:space="preserve"> </w:t>
      </w:r>
    </w:p>
    <w:p>
      <w:pPr>
        <w:pStyle w:val="ListParagraph"/>
        <w:numPr>
          <w:ilvl w:val="0"/>
          <w:numId w:val="1"/>
        </w:numPr>
        <w:spacing w:lineRule="auto" w:line="240" w:before="0" w:after="0"/>
        <w:contextualSpacing/>
        <w:rPr>
          <w:b/>
          <w:b/>
          <w:bCs/>
        </w:rPr>
      </w:pPr>
      <w:r>
        <w:rPr>
          <w:b/>
          <w:bCs/>
        </w:rPr>
        <w:t>Planning</w:t>
      </w:r>
    </w:p>
    <w:p>
      <w:pPr>
        <w:pStyle w:val="Standard"/>
        <w:ind w:left="284" w:hanging="0"/>
        <w:rPr>
          <w:rFonts w:ascii="Calibri" w:hAnsi="Calibri"/>
          <w:sz w:val="22"/>
          <w:szCs w:val="22"/>
        </w:rPr>
      </w:pPr>
      <w:r>
        <w:rPr>
          <w:rFonts w:ascii="Calibri" w:hAnsi="Calibri"/>
          <w:b/>
          <w:bCs/>
          <w:sz w:val="22"/>
          <w:szCs w:val="22"/>
        </w:rPr>
        <w:t xml:space="preserve">    </w:t>
      </w:r>
      <w:r>
        <w:rPr>
          <w:rFonts w:ascii="Calibri" w:hAnsi="Calibri"/>
          <w:b/>
          <w:bCs/>
          <w:sz w:val="22"/>
          <w:szCs w:val="22"/>
        </w:rPr>
        <w:t>Applications for Comment</w:t>
      </w:r>
    </w:p>
    <w:p>
      <w:pPr>
        <w:pStyle w:val="Standard"/>
        <w:numPr>
          <w:ilvl w:val="1"/>
          <w:numId w:val="3"/>
        </w:numPr>
        <w:ind w:left="720" w:hanging="294"/>
        <w:rPr>
          <w:rFonts w:ascii="Calibri" w:hAnsi="Calibri"/>
          <w:sz w:val="22"/>
          <w:szCs w:val="22"/>
        </w:rPr>
      </w:pPr>
      <w:r>
        <w:rPr>
          <w:rFonts w:ascii="Calibri" w:hAnsi="Calibri"/>
          <w:sz w:val="22"/>
          <w:szCs w:val="22"/>
        </w:rPr>
        <w:t>3/02/22/004 Erection of an agricultural storage building Shodden Farm, Ford Road, Brompton Ralph, TA4 2RW Grid Reference Easting: 310187 Northing: 130195 – no comment</w:t>
      </w:r>
    </w:p>
    <w:p>
      <w:pPr>
        <w:pStyle w:val="Standard"/>
        <w:ind w:left="709" w:hanging="29"/>
        <w:rPr>
          <w:rFonts w:ascii="Calibri" w:hAnsi="Calibri"/>
          <w:sz w:val="22"/>
          <w:szCs w:val="22"/>
        </w:rPr>
      </w:pPr>
      <w:r>
        <w:rPr>
          <w:rFonts w:ascii="Calibri" w:hAnsi="Calibri"/>
          <w:sz w:val="22"/>
          <w:szCs w:val="22"/>
        </w:rPr>
        <w:tab/>
      </w:r>
      <w:r>
        <w:rPr>
          <w:rFonts w:ascii="Calibri" w:hAnsi="Calibri"/>
          <w:b/>
          <w:bCs/>
          <w:sz w:val="22"/>
          <w:szCs w:val="22"/>
        </w:rPr>
        <w:t>Planning Applications Approved –</w:t>
      </w:r>
      <w:r>
        <w:rPr>
          <w:rFonts w:ascii="Calibri" w:hAnsi="Calibri"/>
          <w:sz w:val="22"/>
          <w:szCs w:val="22"/>
        </w:rPr>
        <w:t xml:space="preserve"> </w:t>
      </w:r>
      <w:r>
        <w:rPr>
          <w:rFonts w:ascii="Calibri" w:hAnsi="Calibri"/>
          <w:sz w:val="16"/>
          <w:szCs w:val="16"/>
        </w:rPr>
        <w:t>for full conditions see SWT Planning Portal</w:t>
      </w:r>
    </w:p>
    <w:p>
      <w:pPr>
        <w:pStyle w:val="Standard"/>
        <w:numPr>
          <w:ilvl w:val="1"/>
          <w:numId w:val="3"/>
        </w:numPr>
        <w:ind w:left="720" w:hanging="294"/>
        <w:rPr>
          <w:rFonts w:ascii="Calibri" w:hAnsi="Calibri"/>
          <w:sz w:val="22"/>
          <w:szCs w:val="22"/>
        </w:rPr>
      </w:pPr>
      <w:r>
        <w:rPr>
          <w:rFonts w:ascii="Calibri" w:hAnsi="Calibri"/>
          <w:sz w:val="22"/>
          <w:szCs w:val="22"/>
        </w:rPr>
        <w:t>3/02/22/002 Replacement of dwelling with relocation of barn and erection of carport (resubmission</w:t>
      </w:r>
    </w:p>
    <w:p>
      <w:pPr>
        <w:pStyle w:val="Normal"/>
        <w:spacing w:lineRule="auto" w:line="240" w:before="57" w:after="57"/>
        <w:ind w:left="454" w:hanging="454"/>
        <w:rPr>
          <w:rFonts w:ascii="Calibri" w:hAnsi="Calibri"/>
        </w:rPr>
      </w:pPr>
      <w:r>
        <w:rPr/>
        <w:t xml:space="preserve">              </w:t>
      </w:r>
      <w:r>
        <w:rPr/>
        <w:t>of 3/02/21/002) Pleasant View, Parish Quarry Road, Brompton Ralph, TA4 2SA</w:t>
      </w:r>
    </w:p>
    <w:p>
      <w:pPr>
        <w:pStyle w:val="ListParagraph"/>
        <w:numPr>
          <w:ilvl w:val="0"/>
          <w:numId w:val="1"/>
        </w:numPr>
        <w:spacing w:lineRule="auto" w:line="240" w:before="0" w:after="0"/>
        <w:contextualSpacing/>
        <w:rPr/>
      </w:pPr>
      <w:r>
        <w:rPr>
          <w:rFonts w:eastAsia="Times New Roman" w:cs="Times New Roman"/>
          <w:b/>
          <w:bCs/>
          <w:lang w:eastAsia="en-GB"/>
        </w:rPr>
        <w:t xml:space="preserve">Finance </w:t>
      </w:r>
    </w:p>
    <w:p>
      <w:pPr>
        <w:pStyle w:val="Standard"/>
        <w:numPr>
          <w:ilvl w:val="1"/>
          <w:numId w:val="4"/>
        </w:numPr>
        <w:ind w:left="720" w:hanging="294"/>
        <w:rPr>
          <w:rFonts w:ascii="Calibri" w:hAnsi="Calibri"/>
          <w:sz w:val="22"/>
          <w:szCs w:val="22"/>
        </w:rPr>
      </w:pPr>
      <w:r>
        <w:rPr>
          <w:rFonts w:ascii="Calibri" w:hAnsi="Calibri"/>
          <w:b/>
          <w:bCs/>
          <w:sz w:val="22"/>
          <w:szCs w:val="22"/>
        </w:rPr>
        <w:t>Bank Reconciliation to 31st October</w:t>
      </w:r>
      <w:r>
        <w:rPr>
          <w:rFonts w:ascii="Calibri" w:hAnsi="Calibri"/>
          <w:sz w:val="22"/>
          <w:szCs w:val="22"/>
        </w:rPr>
        <w:t xml:space="preserve"> showing an account balance of £13,469.06 less unpresented cheques totalling £444.34.</w:t>
      </w:r>
    </w:p>
    <w:p>
      <w:pPr>
        <w:pStyle w:val="Standard"/>
        <w:ind w:left="1440" w:hanging="0"/>
        <w:rPr>
          <w:rFonts w:ascii="Calibri" w:hAnsi="Calibri"/>
          <w:sz w:val="22"/>
          <w:szCs w:val="22"/>
        </w:rPr>
      </w:pPr>
      <w:r>
        <w:rPr>
          <w:rFonts w:ascii="Calibri" w:hAnsi="Calibri"/>
          <w:sz w:val="22"/>
          <w:szCs w:val="22"/>
        </w:rPr>
        <w:t>The Clerk informed the Council at the meeting that the up-to-date bank balance was £11,919.24. This figure includes an amount of £191.96 in reclaimed VAT.</w:t>
      </w:r>
    </w:p>
    <w:p>
      <w:pPr>
        <w:pStyle w:val="Standard"/>
        <w:numPr>
          <w:ilvl w:val="1"/>
          <w:numId w:val="4"/>
        </w:numPr>
        <w:ind w:left="720" w:hanging="294"/>
        <w:rPr>
          <w:rFonts w:ascii="Calibri" w:hAnsi="Calibri"/>
          <w:sz w:val="22"/>
          <w:szCs w:val="22"/>
        </w:rPr>
      </w:pPr>
      <w:r>
        <w:rPr>
          <w:rFonts w:ascii="Calibri" w:hAnsi="Calibri"/>
          <w:b/>
          <w:bCs/>
          <w:sz w:val="22"/>
          <w:szCs w:val="22"/>
        </w:rPr>
        <w:t>Payments for Approval</w:t>
      </w:r>
      <w:r>
        <w:rPr>
          <w:rFonts w:ascii="Calibri" w:hAnsi="Calibri"/>
          <w:sz w:val="22"/>
          <w:szCs w:val="22"/>
        </w:rPr>
        <w:t xml:space="preserve"> – D Holmes proposed and S Baker seconded and the following payments                          were unanimously approved.</w:t>
      </w:r>
    </w:p>
    <w:p>
      <w:pPr>
        <w:pStyle w:val="TextBody"/>
        <w:numPr>
          <w:ilvl w:val="2"/>
          <w:numId w:val="1"/>
        </w:numPr>
        <w:tabs>
          <w:tab w:val="clear" w:pos="720"/>
          <w:tab w:val="left" w:pos="1418" w:leader="none"/>
          <w:tab w:val="left" w:pos="1787" w:leader="none"/>
          <w:tab w:val="left" w:pos="1843" w:leader="none"/>
        </w:tabs>
        <w:spacing w:before="0" w:after="0"/>
        <w:ind w:left="1134" w:hanging="283"/>
        <w:rPr/>
      </w:pPr>
      <w:r>
        <w:rPr/>
        <w:t>Brompton Ralph Cricket Club - £200</w:t>
      </w:r>
    </w:p>
    <w:p>
      <w:pPr>
        <w:pStyle w:val="TextBody"/>
        <w:numPr>
          <w:ilvl w:val="2"/>
          <w:numId w:val="1"/>
        </w:numPr>
        <w:tabs>
          <w:tab w:val="clear" w:pos="720"/>
          <w:tab w:val="left" w:pos="1418" w:leader="none"/>
          <w:tab w:val="left" w:pos="1787" w:leader="none"/>
          <w:tab w:val="left" w:pos="1843" w:leader="none"/>
        </w:tabs>
        <w:spacing w:before="0" w:after="0"/>
        <w:ind w:left="1134" w:hanging="283"/>
        <w:rPr/>
      </w:pPr>
      <w:r>
        <w:rPr/>
        <w:t>Clerk’s Expenses including Stamps £14.68 &amp; Mileage 76 miles @ 45p = £34.20 Total £48.88</w:t>
        <w:tab/>
        <w:t xml:space="preserve">     </w:t>
      </w:r>
    </w:p>
    <w:p>
      <w:pPr>
        <w:pStyle w:val="ListParagraph"/>
        <w:numPr>
          <w:ilvl w:val="1"/>
          <w:numId w:val="5"/>
        </w:numPr>
        <w:spacing w:lineRule="auto" w:line="240" w:before="0" w:after="0"/>
        <w:ind w:left="709" w:hanging="283"/>
        <w:contextualSpacing/>
        <w:rPr/>
      </w:pPr>
      <w:r>
        <w:rPr>
          <w:rFonts w:eastAsia="Times New Roman" w:cs="Times New Roman"/>
          <w:b/>
          <w:bCs/>
          <w:lang w:eastAsia="en-GB"/>
        </w:rPr>
        <w:t xml:space="preserve">Budget – </w:t>
      </w:r>
      <w:r>
        <w:rPr>
          <w:rFonts w:eastAsia="Times New Roman" w:cs="Times New Roman"/>
          <w:lang w:eastAsia="en-GB"/>
        </w:rPr>
        <w:t>A draft budget was presented for 2023/24 financial year. The budget presented entailed that any planned projects would need to be met from the reserves. Discussion followed and while the budget figures presented where not altered at the meeting it was thought that the installation of village signs would need to be put in abeyance and any proposed expenditure on other projects reviewed to provide best value for money. It was also felt that it would be important to look into grants that might be available to maintain Parish Council assets. D Holmes proposed and S Baker seconded and the draft budget was approved.</w:t>
      </w:r>
    </w:p>
    <w:p>
      <w:pPr>
        <w:pStyle w:val="ListParagraph"/>
        <w:numPr>
          <w:ilvl w:val="1"/>
          <w:numId w:val="5"/>
        </w:numPr>
        <w:spacing w:lineRule="auto" w:line="240" w:before="0" w:after="0"/>
        <w:ind w:left="709" w:hanging="283"/>
        <w:contextualSpacing/>
        <w:rPr/>
      </w:pPr>
      <w:r>
        <w:rPr>
          <w:rFonts w:eastAsia="Times New Roman" w:cs="Times New Roman"/>
          <w:b/>
          <w:bCs/>
          <w:lang w:eastAsia="en-GB"/>
        </w:rPr>
        <w:t>Precept</w:t>
      </w:r>
      <w:r>
        <w:rPr>
          <w:rFonts w:eastAsia="Times New Roman" w:cs="Times New Roman"/>
          <w:lang w:eastAsia="en-GB"/>
        </w:rPr>
        <w:t xml:space="preserve"> – It was felt important not to request an increase in the value of the precept for the financial year 2023/24, and instead request a precept of £4,250.00, the amount received in the current financial year. As the tax base to be used to calculate the Precept Rate was not available from the new Somerset Council at the time of the meeting, the Clerk was unable to inform the Council what implication this request would have on the rate paid by households in their council tax bill for 2023/24. It was recognised that not requesting an increase in the precept would seriously reduce the level of the Council’s reserves if all previously planned projects went ahead and that an increase would therefore be required at a future date in order to maintain a safe operating level of reserves. Further information on the precept to be requested, and the precept rate required to raise this, will be presented at the next meeting.</w:t>
      </w:r>
    </w:p>
    <w:p>
      <w:pPr>
        <w:pStyle w:val="ListParagraph"/>
        <w:numPr>
          <w:ilvl w:val="0"/>
          <w:numId w:val="5"/>
        </w:numPr>
        <w:spacing w:lineRule="auto" w:line="240" w:before="57" w:after="57"/>
        <w:contextualSpacing/>
        <w:rPr>
          <w:rFonts w:eastAsia="Times New Roman" w:cs="Times New Roman"/>
          <w:b/>
          <w:b/>
          <w:bCs/>
          <w:lang w:eastAsia="en-GB"/>
        </w:rPr>
      </w:pPr>
      <w:r>
        <w:rPr>
          <w:rFonts w:eastAsia="Times New Roman" w:cs="Times New Roman"/>
          <w:b/>
          <w:bCs/>
          <w:lang w:eastAsia="en-GB"/>
        </w:rPr>
        <w:t>Matters Outstanding</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Village Green Bench - The Clerk to present ideas and quotes for a decision to be made at the January meeting.</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War Memorial - While the request for a name to be added is still current, the maintenance of the memorial and any funding/grants available should be explored. The Clerk to investigate.</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Defibrillator - Councillors offered to obtain competitive quotes from an electrician to move the Cricket Ground defibrillator.</w:t>
      </w:r>
    </w:p>
    <w:p>
      <w:pPr>
        <w:pStyle w:val="ListParagraph"/>
        <w:numPr>
          <w:ilvl w:val="1"/>
          <w:numId w:val="2"/>
        </w:numPr>
        <w:spacing w:lineRule="auto" w:line="240" w:before="57" w:after="57"/>
        <w:ind w:left="709" w:hanging="283"/>
        <w:contextualSpacing/>
        <w:rPr>
          <w:rFonts w:eastAsia="Times New Roman" w:cs="Times New Roman"/>
          <w:lang w:eastAsia="en-GB"/>
        </w:rPr>
      </w:pPr>
      <w:r>
        <w:rPr>
          <w:rFonts w:eastAsia="Times New Roman" w:cs="Times New Roman"/>
          <w:lang w:eastAsia="en-GB"/>
        </w:rPr>
        <w:t>Roads &amp; Traffic Issues – Shurtland Lane, Winters Lane, Parish Quarry Road, Rooks Nest and Brendon End were all discussed. The issues of flooding, blocked drains and debris resulting in blocked drains near the Post Office due to the water travelling down Parish Quarry Road, and the poor state of Winters Lane and pot holes, were mentioned. The issues are to be logged using the Somerset County Council website reporting facility. Photographs will be taken to make the reports more impactful. A Highways Steward request had been made for the blocked drains at Rooks Nest and some work had been undertaken, monitoring of the problem to continue. SWT Cllr S Pugsley asked to be kept copied in on the reports so as to be able to check on their progress.</w:t>
      </w:r>
    </w:p>
    <w:p>
      <w:pPr>
        <w:pStyle w:val="ListParagraph"/>
        <w:numPr>
          <w:ilvl w:val="0"/>
          <w:numId w:val="6"/>
        </w:numPr>
        <w:spacing w:lineRule="auto" w:line="240" w:before="0" w:after="0"/>
        <w:contextualSpacing/>
        <w:rPr/>
      </w:pPr>
      <w:r>
        <w:rPr>
          <w:rFonts w:eastAsia="Times New Roman" w:cs="Times New Roman"/>
          <w:b/>
          <w:bCs/>
          <w:lang w:eastAsia="en-GB"/>
        </w:rPr>
        <w:t>Somerset Emergency Community Contacts –</w:t>
      </w:r>
      <w:r>
        <w:rPr>
          <w:rFonts w:eastAsia="Times New Roman" w:cs="Times New Roman"/>
          <w:lang w:eastAsia="en-GB"/>
        </w:rPr>
        <w:t xml:space="preserve"> It was agreed that Councillor Patrick Heard would be the point of contact for the SECC to report on incidents like flooding.</w:t>
      </w:r>
    </w:p>
    <w:p>
      <w:pPr>
        <w:pStyle w:val="ListParagraph"/>
        <w:numPr>
          <w:ilvl w:val="0"/>
          <w:numId w:val="6"/>
        </w:numPr>
        <w:spacing w:lineRule="auto" w:line="240" w:before="0" w:after="0"/>
        <w:contextualSpacing/>
        <w:rPr/>
      </w:pPr>
      <w:r>
        <w:rPr>
          <w:rFonts w:eastAsia="Times New Roman" w:cs="Times New Roman"/>
          <w:b/>
          <w:bCs/>
          <w:lang w:eastAsia="en-GB"/>
        </w:rPr>
        <w:t>Clerk’s Report &amp; Correspondence –</w:t>
      </w:r>
      <w:r>
        <w:rPr>
          <w:rFonts w:eastAsia="Times New Roman" w:cs="Times New Roman"/>
          <w:lang w:eastAsia="en-GB"/>
        </w:rPr>
        <w:t xml:space="preserve"> The Clerk had attended free training sessions on Rights of Way held by SALC and Code of Conduct by Scribe Accounts. The Certificate of Exemption has been submitted and acknowledged and the AGAR for 2021/22 is now complete. The LCN feedback discussed at the last meeting was submitted and will contribute to how the new Local Community Networks will be mapped out when the new Somerset Council is launched at the beginning of April 2023. The closure of the Post Office and Community Shop has meant that the items that the Parish Council contributed to are now no longer required. The Village Hall Committee has expressed an interest in the safe and there is a prospective purchaser for the freezer, the proceeds from which are due to return to the Parish Council. Reports of road and water issues had been received by the Clerk via email and telephone and these were discussed earlier in the meeting in Item 6d.</w:t>
      </w:r>
    </w:p>
    <w:p>
      <w:pPr>
        <w:pStyle w:val="ListParagraph"/>
        <w:numPr>
          <w:ilvl w:val="0"/>
          <w:numId w:val="6"/>
        </w:numPr>
        <w:spacing w:lineRule="auto" w:line="240" w:before="0" w:after="0"/>
        <w:contextualSpacing/>
        <w:rPr/>
      </w:pPr>
      <w:r>
        <w:rPr>
          <w:rFonts w:eastAsia="Times New Roman" w:cs="Times New Roman"/>
          <w:b/>
          <w:bCs/>
          <w:lang w:eastAsia="en-GB"/>
        </w:rPr>
        <w:t xml:space="preserve">Councillors’ Reports and Items for Future Agendas – </w:t>
      </w:r>
      <w:r>
        <w:rPr>
          <w:rFonts w:eastAsia="Times New Roman" w:cs="Times New Roman"/>
          <w:lang w:eastAsia="en-GB"/>
        </w:rPr>
        <w:t>The Parish Council wanted to acknowledge and thank all the work and support of all the volunteers past and present and the Beale family who have been involved with the Post Office and Stores over the last 24 years. The Clerk to write a thank you message to be displayed in the shop. SCC Cllr F Nicholson reported on the equalization of Council Tax and Benefits across the new Somerset Council when it comes into being. One of the measures will include a doubling of Council Tax on properties that are left empty which will eventually come into force.</w:t>
      </w:r>
    </w:p>
    <w:p>
      <w:pPr>
        <w:pStyle w:val="ListParagraph"/>
        <w:numPr>
          <w:ilvl w:val="0"/>
          <w:numId w:val="6"/>
        </w:numPr>
        <w:spacing w:lineRule="auto" w:line="240" w:before="0" w:after="0"/>
        <w:ind w:left="360" w:hanging="502"/>
        <w:contextualSpacing/>
        <w:rPr/>
      </w:pPr>
      <w:r>
        <w:rPr>
          <w:rFonts w:eastAsia="Times New Roman" w:cs="Times New Roman"/>
          <w:b/>
          <w:bCs/>
          <w:lang w:eastAsia="en-GB"/>
        </w:rPr>
        <w:t>Date of next meeting</w:t>
      </w:r>
      <w:r>
        <w:rPr>
          <w:rFonts w:eastAsia="Times New Roman" w:cs="Times New Roman"/>
          <w:lang w:eastAsia="en-GB"/>
        </w:rPr>
        <w:t xml:space="preserve"> Wednesday 18</w:t>
      </w:r>
      <w:r>
        <w:rPr>
          <w:rFonts w:eastAsia="Times New Roman" w:cs="Times New Roman"/>
          <w:vertAlign w:val="superscript"/>
          <w:lang w:eastAsia="en-GB"/>
        </w:rPr>
        <w:t>th</w:t>
      </w:r>
      <w:r>
        <w:rPr>
          <w:rFonts w:eastAsia="Times New Roman" w:cs="Times New Roman"/>
          <w:lang w:eastAsia="en-GB"/>
        </w:rPr>
        <w:t xml:space="preserve"> January 2023 at 7.30pm at Brompton Ralph Village Hall.</w:t>
      </w:r>
    </w:p>
    <w:p>
      <w:pPr>
        <w:pStyle w:val="Normal"/>
        <w:spacing w:lineRule="auto" w:line="240" w:before="0" w:after="0"/>
        <w:ind w:left="454" w:hanging="454"/>
        <w:rPr/>
      </w:pPr>
      <w:r>
        <w:rPr/>
      </w:r>
    </w:p>
    <w:p>
      <w:pPr>
        <w:pStyle w:val="Normal"/>
        <w:ind w:left="426" w:hanging="426"/>
        <w:rPr/>
      </w:pPr>
      <w:r>
        <w:rPr/>
        <w:t>Chair Cllr J Elliott declared the meeting closed at 20.56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87819696"/>
    </w:sdtPr>
    <w:sdtContent>
      <w:p>
        <w:pPr>
          <w:pStyle w:val="Footer"/>
          <w:rPr>
            <w:rFonts w:ascii="Calibri" w:hAnsi="Calibri" w:eastAsia="Calibri"/>
            <w:color w:val="666666"/>
          </w:rPr>
        </w:pPr>
        <w:r>
          <w:rPr>
            <w:rFonts w:eastAsia="Calibri"/>
            <w:color w:val="666666"/>
          </w:rPr>
          <w:t xml:space="preserve">Minutes of Meeting 1st December 2022                                                                                                             </w:t>
        </w:r>
      </w:p>
    </w:sdtContent>
  </w:sdt>
  <w:sdt>
    <w:sdtPr>
      <w:docPartObj>
        <w:docPartGallery w:val="Page Numbers (Bottom of Page)"/>
        <w:docPartUnique w:val="true"/>
      </w:docPartObj>
      <w:id w:val="1715225826"/>
    </w:sdtPr>
    <w:sdtContent>
      <w:p>
        <w:pPr>
          <w:pStyle w:val="Footer"/>
          <w:rPr>
            <w:rFonts w:ascii="Calibri" w:hAnsi="Calibri" w:eastAsia="Calibri"/>
            <w:color w:val="666666"/>
          </w:rPr>
        </w:pPr>
        <w:r>
          <w:rPr>
            <w:rFonts w:eastAsia="Calibri"/>
            <w:color w:val="666666"/>
          </w:rPr>
          <w:t xml:space="preserve">Signature and date: (Chair)                                                                                                                                            page </w:t>
        </w:r>
        <w:r>
          <w:rPr>
            <w:rFonts w:eastAsia="Calibri"/>
            <w:color w:val="666666"/>
          </w:rPr>
          <w:fldChar w:fldCharType="begin"/>
        </w:r>
        <w:r>
          <w:rPr>
            <w:rFonts w:eastAsia="Calibri"/>
            <w:color w:val="666666"/>
          </w:rPr>
          <w:instrText> PAGE </w:instrText>
        </w:r>
        <w:r>
          <w:rPr>
            <w:rFonts w:eastAsia="Calibri"/>
            <w:color w:val="666666"/>
          </w:rPr>
          <w:fldChar w:fldCharType="separate"/>
        </w:r>
        <w:r>
          <w:rPr>
            <w:rFonts w:eastAsia="Calibri"/>
            <w:color w:val="666666"/>
          </w:rPr>
          <w:t>2</w:t>
        </w:r>
        <w:r>
          <w:rPr>
            <w:rFonts w:eastAsia="Calibri"/>
            <w:color w:val="666666"/>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56116817"/>
    </w:sdtPr>
    <w:sdtContent>
      <w:p>
        <w:pPr>
          <w:pStyle w:val="Footer"/>
          <w:widowControl/>
          <w:suppressAutoHyphens w:val="true"/>
          <w:bidi w:val="0"/>
          <w:spacing w:lineRule="auto" w:line="240" w:before="0" w:after="0"/>
          <w:ind w:left="0" w:right="0" w:hanging="113"/>
          <w:jc w:val="right"/>
          <w:rPr>
            <w:color w:val="666666"/>
          </w:rPr>
        </w:pPr>
        <w:r>
          <w:rPr>
            <w:color w:val="666666"/>
          </w:rPr>
          <w:t xml:space="preserve">Minutes of Meeting 1st December 2022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color w:val="666666"/>
      </w:rPr>
    </w:pPr>
    <w:r>
      <w:rPr>
        <w:color w:val="666666"/>
      </w:rPr>
      <w:t xml:space="preserve">Signature and date: (Chair)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277249697"/>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0" distR="0" simplePos="0" locked="0" layoutInCell="0" allowOverlap="1" relativeHeight="2" wp14:anchorId="6E7C3E96">
              <wp:simplePos x="0" y="0"/>
              <wp:positionH relativeFrom="margin">
                <wp:align>center</wp:align>
              </wp:positionH>
              <wp:positionV relativeFrom="margin">
                <wp:align>center</wp:align>
              </wp:positionV>
              <wp:extent cx="38100" cy="18415"/>
              <wp:effectExtent l="0" t="0" r="0" b="0"/>
              <wp:wrapNone/>
              <wp:docPr id="1" name="Image1"/>
              <a:graphic xmlns:a="http://schemas.openxmlformats.org/drawingml/2006/main">
                <a:graphicData uri="http://schemas.microsoft.com/office/word/2010/wordprocessingShape">
                  <wps:wsp>
                    <wps:cNvSpPr/>
                    <wps:spPr>
                      <a:xfrm rot="18900000">
                        <a:off x="0" y="0"/>
                        <a:ext cx="37440" cy="17640"/>
                      </a:xfrm>
                      <a:prstGeom prst="rect">
                        <a:avLst/>
                      </a:prstGeom>
                      <a:solidFill>
                        <a:srgbClr val="c0c0c0">
                          <a:alpha val="50000"/>
                        </a:srgbClr>
                      </a:solidFill>
                      <a:ln w="0">
                        <a:noFill/>
                      </a:ln>
                    </wps:spPr>
                    <wps:style>
                      <a:lnRef idx="0"/>
                      <a:fillRef idx="0"/>
                      <a:effectRef idx="0"/>
                      <a:fontRef idx="minor"/>
                    </wps:style>
                    <wps:txbx>
                      <w:txbxContent>
                        <w:sdt>
                          <w:sdtPr>
                            <w:docPartObj>
                              <w:docPartGallery w:val="Watermarks"/>
                              <w:docPartUnique w:val="true"/>
                            </w:docPartObj>
                            <w:id w:val="1183263784"/>
                          </w:sdtPr>
                          <w:sdtContent>
                            <w:p>
                              <w:pPr>
                                <w:pStyle w:val="FrameContents"/>
                                <w:spacing w:lineRule="auto" w:line="240" w:before="0" w:after="0"/>
                                <w:rPr>
                                  <w:color w:val="000000"/>
                                </w:rPr>
                              </w:pPr>
                              <w:r>
                                <w:rPr>
                                  <w:color w:val="000000"/>
                                  <w:sz w:val="2"/>
                                </w:rPr>
                                <w:t>DRAFT</w:t>
                              </w:r>
                            </w:p>
                          </w:sdtContent>
                        </w:sdt>
                      </w:txbxContent>
                    </wps:txbx>
                    <wps:bodyPr lIns="0" rIns="0" tIns="0" bIns="0" anchor="ctr">
                      <a:noAutofit/>
                    </wps:bodyPr>
                  </wps:wsp>
                </a:graphicData>
              </a:graphic>
            </wp:anchor>
          </w:drawing>
        </mc:Choice>
        <mc:Fallback>
          <w:pict>
            <v:rect id="shape_0" ID="Image1" fillcolor="silver" stroked="f" style="position:absolute;margin-left:247.85pt;margin-top:381pt;width:2.9pt;height:1.35pt;mso-wrap-style:square;v-text-anchor:middle;rotation:315;mso-position-horizontal:center;mso-position-horizontal-relative:margin;mso-position-vertical:center;mso-position-vertical-relative:margin" wp14:anchorId="6E7C3E96">
              <v:fill o:detectmouseclick="t" type="solid" color2="#3f3f3f" opacity="0.5"/>
              <v:stroke color="#3465a4" joinstyle="round" endcap="flat"/>
              <v:textbox>
                <w:txbxContent>
                  <w:sdt>
                    <w:sdtPr>
                      <w:docPartObj>
                        <w:docPartGallery w:val="Watermarks"/>
                        <w:docPartUnique w:val="true"/>
                      </w:docPartObj>
                      <w:id w:val="1040946828"/>
                    </w:sdtPr>
                    <w:sdtContent>
                      <w:p>
                        <w:pPr>
                          <w:pStyle w:val="FrameContents"/>
                          <w:spacing w:lineRule="auto" w:line="240" w:before="0" w:after="0"/>
                          <w:rPr>
                            <w:color w:val="000000"/>
                          </w:rPr>
                        </w:pPr>
                        <w:r>
                          <w:rPr>
                            <w:color w:val="000000"/>
                            <w:sz w:val="2"/>
                          </w:rPr>
                          <w:t>DRAFT</w:t>
                        </w:r>
                      </w:p>
                    </w:sdtContent>
                  </w:sdt>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lvl w:ilvl="0">
      <w:start w:val="1"/>
      <w:numFmt w:val="decimal"/>
      <w:lvlText w:val="%1)"/>
      <w:lvlJc w:val="left"/>
      <w:pPr>
        <w:tabs>
          <w:tab w:val="num" w:pos="0"/>
        </w:tabs>
        <w:ind w:left="360" w:hanging="360"/>
      </w:pPr>
      <w:rPr>
        <w:sz w:val="28"/>
        <w:b/>
        <w:szCs w:val="28"/>
        <w:bC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false"/>
        <w:bCs w:val="false"/>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lvl w:ilvl="0">
      <w:start w:val="5"/>
      <w:numFmt w:val="decimal"/>
      <w:lvlText w:val="%1."/>
      <w:lvlJc w:val="left"/>
      <w:pPr>
        <w:tabs>
          <w:tab w:val="num" w:pos="0"/>
        </w:tabs>
        <w:ind w:left="360" w:hanging="360"/>
      </w:pPr>
      <w:rPr>
        <w:sz w:val="24"/>
        <w:b/>
        <w:szCs w:val="24"/>
        <w:bCs/>
      </w:rPr>
    </w:lvl>
    <w:lvl w:ilvl="1">
      <w:start w:val="3"/>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7"/>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rPr>
        <w:b w:val="false"/>
        <w:bCs w:val="fals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val="bestFit" w:percent="223"/>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sz w:val="24"/>
      <w:szCs w:val="24"/>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paragraph" w:styleId="FrameContents" w:customStyle="1">
    <w:name w:val="Frame Contents"/>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en-GB" w:eastAsia="zh-C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14649</TotalTime>
  <Application>LibreOffice/7.0.6.2$Windows_X86_64 LibreOffice_project/144abb84a525d8e30c9dbbefa69cbbf2d8d4ae3b</Application>
  <AppVersion>15.0000</AppVersion>
  <Pages>2</Pages>
  <Words>1113</Words>
  <Characters>5504</Characters>
  <CharactersWithSpaces>7007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2022-11-21T11:00:00Z</cp:lastPrinted>
  <dcterms:modified xsi:type="dcterms:W3CDTF">2023-01-18T17:25:30Z</dcterms:modified>
  <cp:revision>443</cp:revision>
  <dc:subject/>
  <dc:title/>
</cp:coreProperties>
</file>

<file path=docProps/custom.xml><?xml version="1.0" encoding="utf-8"?>
<Properties xmlns="http://schemas.openxmlformats.org/officeDocument/2006/custom-properties" xmlns:vt="http://schemas.openxmlformats.org/officeDocument/2006/docPropsVTypes"/>
</file>