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tle"/>
        <w:ind w:right="-58" w:hanging="0"/>
        <w:rPr>
          <w:rFonts w:ascii="Calibri" w:hAnsi="Calibri" w:cs="Calibri" w:asciiTheme="minorHAnsi" w:cstheme="minorHAnsi" w:hAnsiTheme="minorHAnsi"/>
          <w:b/>
          <w:b/>
          <w:sz w:val="24"/>
          <w:szCs w:val="24"/>
          <w:u w:val="single"/>
        </w:rPr>
      </w:pPr>
      <w:r>
        <w:rPr>
          <w:rFonts w:cs="Calibri" w:ascii="Calibri" w:hAnsi="Calibri" w:asciiTheme="minorHAnsi" w:cstheme="minorHAnsi" w:hAnsiTheme="minorHAnsi"/>
          <w:b/>
          <w:sz w:val="24"/>
          <w:szCs w:val="24"/>
          <w:u w:val="single"/>
        </w:rPr>
        <w:t>Wighill  Parish Council</w:t>
      </w:r>
    </w:p>
    <w:p>
      <w:pPr>
        <w:pStyle w:val="Subtitle"/>
        <w:ind w:right="-58" w:hanging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MEETING AGENDA</w:t>
      </w:r>
    </w:p>
    <w:p>
      <w:pPr>
        <w:pStyle w:val="TextBody"/>
        <w:ind w:right="-58" w:hanging="0"/>
        <w:rPr/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To be held at The White Swan Wighill Tuesday 30 November 2021 at 7.00 pm</w:t>
      </w:r>
    </w:p>
    <w:p>
      <w:pPr>
        <w:pStyle w:val="TextBody"/>
        <w:ind w:right="-58" w:hanging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  </w:t>
      </w:r>
    </w:p>
    <w:tbl>
      <w:tblPr>
        <w:tblW w:w="9355" w:type="dxa"/>
        <w:jc w:val="left"/>
        <w:tblInd w:w="48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840"/>
        <w:gridCol w:w="8514"/>
      </w:tblGrid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b/>
                <w:b/>
                <w:szCs w:val="22"/>
                <w:u w:val="single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4"/>
                <w:szCs w:val="24"/>
                <w:u w:val="single"/>
              </w:rPr>
              <w:t>Apologies for Absence</w:t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cs="Calibri" w:cstheme="minorHAnsi"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8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4"/>
                <w:szCs w:val="24"/>
                <w:u w:val="single"/>
              </w:rPr>
              <w:t>Parish Council Meetings</w:t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>Members of the Public are welcome to attend all Parish Council Meetings</w:t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sz w:val="24"/>
                <w:szCs w:val="24"/>
              </w:rPr>
            </w:r>
          </w:p>
        </w:tc>
      </w:tr>
      <w:tr>
        <w:trPr>
          <w:trHeight w:val="695" w:hRule="atLeast"/>
        </w:trPr>
        <w:tc>
          <w:tcPr>
            <w:tcW w:w="84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8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Heading1"/>
              <w:widowControl w:val="false"/>
              <w:rPr/>
            </w:pPr>
            <w:r>
              <w:rPr>
                <w:rFonts w:ascii="Calibri" w:hAnsi="Calibri"/>
                <w:sz w:val="24"/>
                <w:szCs w:val="24"/>
              </w:rPr>
              <w:t>Minutes of the Meeting held on 6 October 2021</w:t>
            </w:r>
          </w:p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8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Heading1"/>
              <w:widowControl w:val="false"/>
              <w:rPr/>
            </w:pPr>
            <w:r>
              <w:rPr>
                <w:rFonts w:ascii="Calibri" w:hAnsi="Calibri"/>
                <w:sz w:val="24"/>
                <w:szCs w:val="24"/>
              </w:rPr>
              <w:t>Matters Arising since the Minutes of the Meeting held on 6 October 2021</w:t>
            </w:r>
          </w:p>
        </w:tc>
      </w:tr>
      <w:tr>
        <w:trPr/>
        <w:tc>
          <w:tcPr>
            <w:tcW w:w="84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4.1</w:t>
            </w:r>
          </w:p>
        </w:tc>
        <w:tc>
          <w:tcPr>
            <w:tcW w:w="8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Heading1"/>
              <w:widowControl w:val="false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Highway Matters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Defective footpath surface Church Street Wighill-Update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20 mph speed limit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ind w:left="720" w:hanging="0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8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Heading1"/>
              <w:widowControl w:val="false"/>
              <w:rPr>
                <w:rFonts w:ascii="Calibri" w:hAnsi="Calibri"/>
              </w:rPr>
            </w:pPr>
            <w:r>
              <w:rPr>
                <w:rFonts w:ascii="Calibri" w:hAnsi="Calibri"/>
                <w:sz w:val="24"/>
                <w:szCs w:val="24"/>
              </w:rPr>
              <w:t>Police Matters</w:t>
            </w:r>
          </w:p>
          <w:p>
            <w:pPr>
              <w:pStyle w:val="Normal"/>
              <w:widowControl w:val="false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 xml:space="preserve">Crime Statistics now available on line at </w:t>
            </w:r>
            <w:hyperlink r:id="rId2">
              <w:r>
                <w:rPr>
                  <w:rStyle w:val="InternetLink"/>
                  <w:rFonts w:ascii="Calibri" w:hAnsi="Calibri"/>
                  <w:b w:val="false"/>
                  <w:bCs w:val="false"/>
                  <w:sz w:val="24"/>
                  <w:szCs w:val="24"/>
                  <w:u w:val="none"/>
                </w:rPr>
                <w:t>www.police.uk</w:t>
              </w:r>
            </w:hyperlink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. (check by Post Code)</w:t>
            </w:r>
          </w:p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8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Heading1"/>
              <w:widowControl w:val="false"/>
              <w:rPr>
                <w:rFonts w:ascii="Calibri" w:hAnsi="Calibri"/>
              </w:rPr>
            </w:pPr>
            <w:r>
              <w:rPr>
                <w:rFonts w:ascii="Calibri" w:hAnsi="Calibri"/>
                <w:sz w:val="24"/>
                <w:szCs w:val="24"/>
              </w:rPr>
              <w:t>Financial Matters</w:t>
            </w:r>
          </w:p>
        </w:tc>
      </w:tr>
      <w:tr>
        <w:trPr/>
        <w:tc>
          <w:tcPr>
            <w:tcW w:w="84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6.1</w:t>
            </w:r>
          </w:p>
        </w:tc>
        <w:tc>
          <w:tcPr>
            <w:tcW w:w="8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Heading1"/>
              <w:widowControl w:val="false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Funds Received: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None</w:t>
            </w:r>
          </w:p>
        </w:tc>
      </w:tr>
      <w:tr>
        <w:trPr/>
        <w:tc>
          <w:tcPr>
            <w:tcW w:w="84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</w:rPr>
              <w:t>6.2</w:t>
            </w:r>
          </w:p>
        </w:tc>
        <w:tc>
          <w:tcPr>
            <w:tcW w:w="8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Heading1"/>
              <w:widowControl w:val="false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Bank Balances at 31.10.21 were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Business Money Management a/c £1126.29</w:t>
            </w:r>
          </w:p>
        </w:tc>
      </w:tr>
      <w:tr>
        <w:trPr/>
        <w:tc>
          <w:tcPr>
            <w:tcW w:w="84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ascii="Calibri" w:hAnsi="Calibri"/>
                <w:sz w:val="24"/>
                <w:szCs w:val="24"/>
              </w:rPr>
              <w:t>6.3</w:t>
            </w:r>
          </w:p>
        </w:tc>
        <w:tc>
          <w:tcPr>
            <w:tcW w:w="8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Heading1"/>
              <w:widowControl w:val="false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Parish Council Bank Accounts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Account Authorised Persons</w:t>
            </w:r>
          </w:p>
        </w:tc>
      </w:tr>
      <w:tr>
        <w:trPr/>
        <w:tc>
          <w:tcPr>
            <w:tcW w:w="84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/>
            </w:pPr>
            <w:r>
              <w:rPr/>
              <w:t>6.4</w:t>
            </w:r>
          </w:p>
        </w:tc>
        <w:tc>
          <w:tcPr>
            <w:tcW w:w="8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Heading1"/>
              <w:widowControl w:val="false"/>
              <w:rPr>
                <w:b w:val="false"/>
                <w:b w:val="false"/>
                <w:bCs w:val="false"/>
                <w:u w:val="none"/>
              </w:rPr>
            </w:pPr>
            <w:r>
              <w:rPr>
                <w:b w:val="false"/>
                <w:bCs w:val="false"/>
                <w:u w:val="none"/>
              </w:rPr>
              <w:t>Annual Insurance Renewal</w:t>
            </w:r>
          </w:p>
          <w:p>
            <w:pPr>
              <w:pStyle w:val="Normal"/>
              <w:widowControl w:val="false"/>
              <w:rPr>
                <w:b w:val="false"/>
                <w:b w:val="false"/>
                <w:bCs w:val="false"/>
                <w:u w:val="none"/>
              </w:rPr>
            </w:pPr>
            <w:r>
              <w:rPr>
                <w:b w:val="false"/>
                <w:bCs w:val="false"/>
                <w:u w:val="none"/>
              </w:rPr>
            </w:r>
          </w:p>
        </w:tc>
      </w:tr>
      <w:tr>
        <w:trPr/>
        <w:tc>
          <w:tcPr>
            <w:tcW w:w="84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8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Heading1"/>
              <w:widowControl w:val="false"/>
              <w:rPr/>
            </w:pP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>Planning and Related Matters</w:t>
            </w:r>
          </w:p>
        </w:tc>
      </w:tr>
      <w:tr>
        <w:trPr/>
        <w:tc>
          <w:tcPr>
            <w:tcW w:w="84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b w:val="false"/>
                <w:b w:val="false"/>
                <w:bCs w:val="false"/>
                <w:u w:val="none"/>
              </w:rPr>
            </w:pPr>
            <w:r>
              <w:rPr>
                <w:rFonts w:cs="Calibri" w:ascii="Calibri" w:hAnsi="Calibri" w:asciiTheme="minorHAnsi" w:cstheme="minorHAnsi" w:hAnsiTheme="minorHAnsi"/>
                <w:b w:val="false"/>
                <w:bCs w:val="false"/>
                <w:sz w:val="24"/>
                <w:szCs w:val="24"/>
                <w:u w:val="none"/>
              </w:rPr>
              <w:t>7.1</w:t>
            </w:r>
          </w:p>
        </w:tc>
        <w:tc>
          <w:tcPr>
            <w:tcW w:w="8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cs="Calibri" w:ascii="Calibri" w:hAnsi="Calibri" w:asciiTheme="minorHAnsi" w:cstheme="minorHAnsi" w:hAnsiTheme="minorHAnsi"/>
                <w:b w:val="false"/>
                <w:bCs w:val="false"/>
                <w:sz w:val="24"/>
                <w:szCs w:val="24"/>
                <w:u w:val="none"/>
              </w:rPr>
              <w:t>Planning Applications received &amp; to be determined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rPr>
                <w:rFonts w:ascii="Calibri" w:hAnsi="Calibri" w:cs="Calibri" w:cstheme="minorHAnsi"/>
                <w:sz w:val="24"/>
                <w:szCs w:val="24"/>
              </w:rPr>
            </w:pPr>
            <w:r>
              <w:rPr>
                <w:rFonts w:cs="Calibri" w:ascii="Calibri" w:hAnsi="Calibri" w:cstheme="minorHAnsi"/>
                <w:sz w:val="24"/>
                <w:szCs w:val="24"/>
              </w:rPr>
              <w:t>None</w:t>
            </w:r>
          </w:p>
        </w:tc>
      </w:tr>
      <w:tr>
        <w:trPr/>
        <w:tc>
          <w:tcPr>
            <w:tcW w:w="84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7.2</w:t>
            </w:r>
          </w:p>
        </w:tc>
        <w:tc>
          <w:tcPr>
            <w:tcW w:w="8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Planning Decision notification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None</w:t>
            </w:r>
          </w:p>
        </w:tc>
      </w:tr>
      <w:tr>
        <w:trPr/>
        <w:tc>
          <w:tcPr>
            <w:tcW w:w="84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7.3</w:t>
            </w:r>
          </w:p>
        </w:tc>
        <w:tc>
          <w:tcPr>
            <w:tcW w:w="8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Planning Enforcement</w:t>
            </w:r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None</w:t>
            </w:r>
          </w:p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8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  <w:u w:val="single"/>
              </w:rPr>
              <w:t>PC Administration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Dog fouling -update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Royal Platinum Jubilee Celebration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Budget &amp; Precept Request 2022-23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ind w:left="720" w:hanging="0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</w:r>
          </w:p>
        </w:tc>
      </w:tr>
      <w:tr>
        <w:trPr/>
        <w:tc>
          <w:tcPr>
            <w:tcW w:w="84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9.0</w:t>
            </w:r>
          </w:p>
        </w:tc>
        <w:tc>
          <w:tcPr>
            <w:tcW w:w="8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b/>
                <w:b/>
                <w:bCs/>
                <w:u w:val="single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  <w:u w:val="single"/>
              </w:rPr>
              <w:t>Councillor’s Business Items for next Meeting</w:t>
            </w:r>
          </w:p>
          <w:p>
            <w:pPr>
              <w:pStyle w:val="Normal"/>
              <w:widowControl w:val="false"/>
              <w:rPr>
                <w:rFonts w:ascii="Calibri" w:hAnsi="Calibri"/>
                <w:b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  <w:u w:val="single"/>
              </w:rPr>
            </w:r>
          </w:p>
        </w:tc>
      </w:tr>
      <w:tr>
        <w:trPr/>
        <w:tc>
          <w:tcPr>
            <w:tcW w:w="84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10.0</w:t>
            </w:r>
          </w:p>
        </w:tc>
        <w:tc>
          <w:tcPr>
            <w:tcW w:w="8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Heading1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>Dates for future meetings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Parish Website: www,wighill-pc.org.uk  </w:t>
      </w:r>
    </w:p>
    <w:p>
      <w:pPr>
        <w:pStyle w:val="Normal"/>
        <w:rPr/>
      </w:pPr>
      <w: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-118745</wp:posOffset>
            </wp:positionH>
            <wp:positionV relativeFrom="paragraph">
              <wp:posOffset>36195</wp:posOffset>
            </wp:positionV>
            <wp:extent cx="1973580" cy="810260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3580" cy="810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Calibri" w:ascii="Calibri" w:hAnsi="Calibri"/>
          <w:sz w:val="16"/>
          <w:szCs w:val="16"/>
        </w:rPr>
        <w:t xml:space="preserve">L T I Grant </w:t>
      </w:r>
      <w:r>
        <w:rPr>
          <w:rFonts w:cs="Calibri" w:ascii="Calibri" w:hAnsi="Calibri"/>
          <w:b/>
          <w:bCs/>
          <w:sz w:val="16"/>
          <w:szCs w:val="16"/>
        </w:rPr>
        <w:t>Clerk to the Parish Council</w:t>
      </w:r>
    </w:p>
    <w:sectPr>
      <w:type w:val="nextPage"/>
      <w:pgSz w:w="11906" w:h="16838"/>
      <w:pgMar w:left="993" w:right="1133" w:gutter="0" w:header="0" w:top="284" w:footer="0" w:bottom="142"/>
      <w:pgNumType w:fmt="decimal"/>
      <w:formProt w:val="false"/>
      <w:textDirection w:val="lrTb"/>
      <w:docGrid w:type="default" w:linePitch="24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1"/>
    <w:family w:val="swiss"/>
    <w:pitch w:val="default"/>
  </w:font>
  <w:font w:name="Arial">
    <w:charset w:val="01"/>
    <w:family w:val="swiss"/>
    <w:pitch w:val="default"/>
  </w:font>
  <w:font w:name="OpenSymbol">
    <w:altName w:val="Arial Unicode MS"/>
    <w:charset w:val="01"/>
    <w:family w:val="swiss"/>
    <w:pitch w:val="default"/>
  </w:font>
  <w:font w:name="Liberation Sans">
    <w:altName w:val="Arial"/>
    <w:charset w:val="01"/>
    <w:family w:val="swiss"/>
    <w:pitch w:val="default"/>
  </w:font>
  <w:font w:name="Tahoma">
    <w:charset w:val="01"/>
    <w:family w:val="swiss"/>
    <w:pitch w:val="default"/>
  </w:font>
  <w:font w:name="Calibri">
    <w:charset w:val="01"/>
    <w:family w:val="swiss"/>
    <w:pitch w:val="default"/>
  </w:font>
  <w:font w:name="Wingdings">
    <w:charset w:val="02"/>
    <w:family w:val="auto"/>
    <w:pitch w:val="variable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Times New Roman"/>
      <w:color w:val="00000A"/>
      <w:kern w:val="0"/>
      <w:sz w:val="22"/>
      <w:szCs w:val="20"/>
      <w:lang w:val="en-GB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pPr>
      <w:keepNext w:val="true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 w:val="true"/>
      <w:outlineLvl w:val="2"/>
    </w:pPr>
    <w:rPr>
      <w:b/>
      <w:bCs/>
      <w:sz w:val="20"/>
      <w:u w:val="singl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Hyperlink"/>
    <w:rPr>
      <w:color w:val="0000FF"/>
      <w:u w:val="single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jc w:val="center"/>
    </w:pPr>
    <w:rPr>
      <w:b/>
      <w:sz w:val="32"/>
      <w:u w:val="single"/>
    </w:rPr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qFormat/>
    <w:pPr>
      <w:jc w:val="center"/>
    </w:pPr>
    <w:rPr>
      <w:sz w:val="32"/>
    </w:rPr>
  </w:style>
  <w:style w:type="paragraph" w:styleId="Subtitle">
    <w:name w:val="Subtitle"/>
    <w:basedOn w:val="Normal"/>
    <w:qFormat/>
    <w:pPr>
      <w:jc w:val="center"/>
    </w:pPr>
    <w:rPr>
      <w:b/>
      <w:sz w:val="28"/>
      <w:u w:val="single"/>
    </w:rPr>
  </w:style>
  <w:style w:type="paragraph" w:styleId="BalloonText">
    <w:name w:val="Balloon Text"/>
    <w:basedOn w:val="Normal"/>
    <w:semiHidden/>
    <w:qFormat/>
    <w:rsid w:val="00886fd9"/>
    <w:pPr/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rsid w:val="00b83d9d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Footer">
    <w:name w:val="Footer"/>
    <w:basedOn w:val="Normal"/>
    <w:rsid w:val="00b83d9d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uiPriority w:val="34"/>
    <w:qFormat/>
    <w:rsid w:val="00aa4f30"/>
    <w:pPr>
      <w:spacing w:before="0" w:after="0"/>
      <w:ind w:left="720" w:hanging="0"/>
      <w:contextualSpacing/>
    </w:pPr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police.uk/" TargetMode="External"/><Relationship Id="rId3" Type="http://schemas.openxmlformats.org/officeDocument/2006/relationships/image" Target="media/image1.png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5996F6-B5D8-48B1-B253-314E0B833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Application>LibreOffice/7.2.2.2$Windows_X86_64 LibreOffice_project/02b2acce88a210515b4a5bb2e46cbfb63fe97d56</Application>
  <AppVersion>15.0000</AppVersion>
  <Pages>1</Pages>
  <Words>195</Words>
  <Characters>1014</Characters>
  <CharactersWithSpaces>1149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 grants</dc:creator>
  <dc:description/>
  <dc:language>en-GB</dc:language>
  <cp:lastModifiedBy/>
  <dcterms:modified xsi:type="dcterms:W3CDTF">2021-11-25T10:56:10Z</dcterms:modified>
  <cp:revision>77</cp:revision>
  <dc:subject/>
  <dc:title>Bilton in Ainsty With Bickerton Parish Council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